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2449" w:val="left" w:leader="none"/>
        </w:tabs>
        <w:spacing w:line="240" w:lineRule="auto" w:before="24"/>
        <w:ind w:left="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684276</wp:posOffset>
                </wp:positionH>
                <wp:positionV relativeFrom="paragraph">
                  <wp:posOffset>125984</wp:posOffset>
                </wp:positionV>
                <wp:extent cx="76962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 h="0">
                              <a:moveTo>
                                <a:pt x="0" y="0"/>
                              </a:moveTo>
                              <a:lnTo>
                                <a:pt x="769616" y="0"/>
                              </a:lnTo>
                            </a:path>
                          </a:pathLst>
                        </a:custGeom>
                        <a:ln w="8727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57824" from="53.880001pt,9.92pt" to="114.479701pt,9.92pt" stroked="true" strokeweight=".6872pt" strokecolor="#f7636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2605966</wp:posOffset>
                </wp:positionH>
                <wp:positionV relativeFrom="paragraph">
                  <wp:posOffset>125984</wp:posOffset>
                </wp:positionV>
                <wp:extent cx="16764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0">
                              <a:moveTo>
                                <a:pt x="0" y="0"/>
                              </a:moveTo>
                              <a:lnTo>
                                <a:pt x="1676397" y="0"/>
                              </a:lnTo>
                            </a:path>
                          </a:pathLst>
                        </a:custGeom>
                        <a:ln w="8727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57312" from="205.194199pt,9.92pt" to="337.193999pt,9.92pt" stroked="true" strokeweight=".6872pt" strokecolor="#f76363">
                <v:stroke dashstyle="solid"/>
                <w10:wrap type="none"/>
              </v:line>
            </w:pict>
          </mc:Fallback>
        </mc:AlternateContent>
      </w:r>
      <w:r>
        <w:rPr>
          <w:spacing w:val="-6"/>
        </w:rPr>
        <w:t>第２号議案</w:t>
      </w:r>
      <w:r>
        <w:rPr/>
        <w:t> </w:t>
      </w:r>
      <w:r>
        <w:rPr>
          <w:rFonts w:ascii="Monaco" w:eastAsia="Monaco"/>
          <w:spacing w:val="-6"/>
        </w:rPr>
        <w:t>2025</w:t>
      </w:r>
      <w:r>
        <w:rPr>
          <w:rFonts w:ascii="Monaco" w:eastAsia="Monaco"/>
          <w:spacing w:val="-77"/>
        </w:rPr>
        <w:t> </w:t>
      </w:r>
      <w:r>
        <w:rPr>
          <w:spacing w:val="-6"/>
        </w:rPr>
        <w:t>年</w:t>
      </w:r>
      <w:r>
        <w:rPr>
          <w:spacing w:val="-10"/>
        </w:rPr>
        <w:t>度</w:t>
      </w:r>
      <w:r>
        <w:rPr/>
        <w:tab/>
      </w:r>
      <w:r>
        <w:rPr>
          <w:spacing w:val="-2"/>
        </w:rPr>
        <w:t>事業計画（案）・予算（案）の</w:t>
      </w:r>
      <w:r>
        <w:rPr>
          <w:spacing w:val="-10"/>
        </w:rPr>
        <w:t>件</w:t>
      </w:r>
    </w:p>
    <w:p>
      <w:pPr>
        <w:pStyle w:val="Heading1"/>
        <w:spacing w:line="306" w:lineRule="exact" w:before="284"/>
        <w:ind w:right="1"/>
        <w:jc w:val="center"/>
      </w:pPr>
      <w:r>
        <w:rPr>
          <w:spacing w:val="-1"/>
        </w:rPr>
        <w:t>特定非営利活動法人 湘南ビジョン研究所 事業計画書</w:t>
      </w:r>
    </w:p>
    <w:p>
      <w:pPr>
        <w:pStyle w:val="BodyText"/>
        <w:spacing w:line="291" w:lineRule="exact"/>
        <w:ind w:left="0" w:right="1"/>
        <w:jc w:val="center"/>
      </w:pPr>
      <w:r>
        <w:rPr>
          <w:w w:val="90"/>
        </w:rPr>
        <w:t>（</w:t>
      </w:r>
      <w:r>
        <w:rPr>
          <w:rFonts w:ascii="Monaco" w:eastAsia="Monaco"/>
          <w:w w:val="90"/>
        </w:rPr>
        <w:t>2025</w:t>
      </w:r>
      <w:r>
        <w:rPr>
          <w:rFonts w:ascii="Monaco" w:eastAsia="Monaco"/>
          <w:spacing w:val="-60"/>
          <w:w w:val="90"/>
        </w:rPr>
        <w:t> </w:t>
      </w:r>
      <w:r>
        <w:rPr>
          <w:spacing w:val="-5"/>
          <w:w w:val="90"/>
        </w:rPr>
        <w:t>年 </w:t>
      </w:r>
      <w:r>
        <w:rPr>
          <w:rFonts w:ascii="Monaco" w:eastAsia="Monaco"/>
          <w:w w:val="90"/>
        </w:rPr>
        <w:t>4</w:t>
      </w:r>
      <w:r>
        <w:rPr>
          <w:rFonts w:ascii="Monaco" w:eastAsia="Monaco"/>
          <w:spacing w:val="-59"/>
          <w:w w:val="90"/>
        </w:rPr>
        <w:t> </w:t>
      </w:r>
      <w:r>
        <w:rPr>
          <w:spacing w:val="-4"/>
          <w:w w:val="90"/>
        </w:rPr>
        <w:t>月 </w:t>
      </w:r>
      <w:r>
        <w:rPr>
          <w:rFonts w:ascii="Monaco" w:eastAsia="Monaco"/>
          <w:w w:val="90"/>
        </w:rPr>
        <w:t>1</w:t>
      </w:r>
      <w:r>
        <w:rPr>
          <w:rFonts w:ascii="Monaco" w:eastAsia="Monaco"/>
          <w:spacing w:val="-62"/>
          <w:w w:val="90"/>
        </w:rPr>
        <w:t> </w:t>
      </w:r>
      <w:r>
        <w:rPr>
          <w:w w:val="90"/>
        </w:rPr>
        <w:t>日～</w:t>
      </w:r>
      <w:r>
        <w:rPr>
          <w:rFonts w:ascii="Monaco" w:eastAsia="Monaco"/>
          <w:w w:val="90"/>
        </w:rPr>
        <w:t>2026</w:t>
      </w:r>
      <w:r>
        <w:rPr>
          <w:rFonts w:ascii="Monaco" w:eastAsia="Monaco"/>
          <w:spacing w:val="-59"/>
          <w:w w:val="90"/>
        </w:rPr>
        <w:t> </w:t>
      </w:r>
      <w:r>
        <w:rPr>
          <w:spacing w:val="-4"/>
          <w:w w:val="90"/>
        </w:rPr>
        <w:t>年 </w:t>
      </w:r>
      <w:r>
        <w:rPr>
          <w:rFonts w:ascii="Monaco" w:eastAsia="Monaco"/>
          <w:w w:val="90"/>
        </w:rPr>
        <w:t>3</w:t>
      </w:r>
      <w:r>
        <w:rPr>
          <w:rFonts w:ascii="Monaco" w:eastAsia="Monaco"/>
          <w:spacing w:val="-59"/>
          <w:w w:val="90"/>
        </w:rPr>
        <w:t> </w:t>
      </w:r>
      <w:r>
        <w:rPr>
          <w:spacing w:val="-4"/>
          <w:w w:val="90"/>
        </w:rPr>
        <w:t>月 </w:t>
      </w:r>
      <w:r>
        <w:rPr>
          <w:rFonts w:ascii="Monaco" w:eastAsia="Monaco"/>
          <w:w w:val="90"/>
        </w:rPr>
        <w:t>31</w:t>
      </w:r>
      <w:r>
        <w:rPr>
          <w:rFonts w:ascii="Monaco" w:eastAsia="Monaco"/>
          <w:spacing w:val="-59"/>
          <w:w w:val="90"/>
        </w:rPr>
        <w:t> </w:t>
      </w:r>
      <w:r>
        <w:rPr>
          <w:w w:val="90"/>
        </w:rPr>
        <w:t>日</w:t>
      </w:r>
      <w:r>
        <w:rPr>
          <w:spacing w:val="-10"/>
          <w:w w:val="90"/>
        </w:rPr>
        <w:t>）</w:t>
      </w:r>
    </w:p>
    <w:p>
      <w:pPr>
        <w:pStyle w:val="BodyText"/>
        <w:spacing w:line="286" w:lineRule="exact" w:before="285"/>
        <w:ind w:left="85"/>
      </w:pPr>
      <w:r>
        <w:rPr>
          <w:spacing w:val="2"/>
        </w:rPr>
        <w:t>Ⅰ 事業計画</w:t>
      </w:r>
    </w:p>
    <w:p>
      <w:pPr>
        <w:pStyle w:val="BodyText"/>
        <w:ind w:left="306"/>
      </w:pPr>
      <w:r>
        <w:rPr>
          <w:spacing w:val="-1"/>
        </w:rPr>
        <w:t>１ 特定非営利活動に係る事業</w:t>
      </w:r>
    </w:p>
    <w:p>
      <w:pPr>
        <w:pStyle w:val="BodyText"/>
        <w:ind w:left="524"/>
      </w:pPr>
      <w:r>
        <w:rPr>
          <w:spacing w:val="-2"/>
        </w:rPr>
        <w:t>（１）</w:t>
      </w:r>
      <w:r>
        <w:rPr>
          <w:spacing w:val="-3"/>
        </w:rPr>
        <w:t>湘南地域の活性化に関するビジョン策定事業</w:t>
      </w:r>
    </w:p>
    <w:p>
      <w:pPr>
        <w:pStyle w:val="BodyText"/>
        <w:spacing w:line="286" w:lineRule="exact"/>
        <w:ind w:left="745"/>
      </w:pPr>
      <w:r>
        <w:rPr>
          <w:spacing w:val="-4"/>
        </w:rPr>
        <w:t>・計画なし</w:t>
      </w:r>
    </w:p>
    <w:p>
      <w:pPr>
        <w:pStyle w:val="BodyText"/>
        <w:spacing w:line="279" w:lineRule="exact" w:before="285"/>
        <w:ind w:left="524"/>
      </w:pPr>
      <w:r>
        <w:rPr>
          <w:spacing w:val="-2"/>
        </w:rPr>
        <w:t>（２）</w:t>
      </w:r>
      <w:r>
        <w:rPr>
          <w:spacing w:val="-3"/>
        </w:rPr>
        <w:t>湘南地域の活性化に関するイベント事業</w:t>
      </w:r>
    </w:p>
    <w:p>
      <w:pPr>
        <w:pStyle w:val="BodyText"/>
        <w:spacing w:line="284" w:lineRule="exact"/>
      </w:pPr>
      <w:r>
        <w:rPr>
          <w:rFonts w:ascii="Monaco" w:eastAsia="Monaco"/>
          <w:spacing w:val="-6"/>
        </w:rPr>
        <w:t>1</w:t>
      </w:r>
      <w:r>
        <w:rPr>
          <w:rFonts w:ascii="Monaco" w:eastAsia="Monaco"/>
          <w:spacing w:val="25"/>
          <w:w w:val="150"/>
        </w:rPr>
        <w:t> </w:t>
      </w:r>
      <w:r>
        <w:rPr>
          <w:spacing w:val="-11"/>
        </w:rPr>
        <w:t>湘南 </w:t>
      </w:r>
      <w:r>
        <w:rPr>
          <w:rFonts w:ascii="Monaco" w:eastAsia="Monaco"/>
          <w:spacing w:val="-6"/>
        </w:rPr>
        <w:t>VISION</w:t>
      </w:r>
      <w:r>
        <w:rPr>
          <w:rFonts w:ascii="Monaco" w:eastAsia="Monaco"/>
          <w:spacing w:val="-77"/>
        </w:rPr>
        <w:t> </w:t>
      </w:r>
      <w:r>
        <w:rPr>
          <w:spacing w:val="-7"/>
        </w:rPr>
        <w:t>大学の運営</w:t>
      </w:r>
    </w:p>
    <w:p>
      <w:pPr>
        <w:pStyle w:val="BodyText"/>
      </w:pPr>
      <w:r>
        <w:rPr>
          <w:rFonts w:ascii="Monaco" w:eastAsia="Monaco"/>
          <w:spacing w:val="-6"/>
        </w:rPr>
        <w:t>2</w:t>
      </w:r>
      <w:r>
        <w:rPr>
          <w:rFonts w:ascii="Monaco" w:eastAsia="Monaco"/>
          <w:spacing w:val="30"/>
          <w:w w:val="150"/>
        </w:rPr>
        <w:t> </w:t>
      </w:r>
      <w:r>
        <w:rPr>
          <w:rFonts w:ascii="Monaco" w:eastAsia="Monaco"/>
          <w:spacing w:val="-6"/>
        </w:rPr>
        <w:t>JTB</w:t>
      </w:r>
      <w:r>
        <w:rPr>
          <w:spacing w:val="-8"/>
        </w:rPr>
        <w:t>、研修会社との </w:t>
      </w:r>
      <w:r>
        <w:rPr>
          <w:rFonts w:ascii="Monaco" w:eastAsia="Monaco"/>
          <w:spacing w:val="-6"/>
        </w:rPr>
        <w:t>SDGs</w:t>
      </w:r>
      <w:r>
        <w:rPr>
          <w:rFonts w:ascii="Monaco" w:eastAsia="Monaco"/>
          <w:spacing w:val="-80"/>
        </w:rPr>
        <w:t> </w:t>
      </w:r>
      <w:r>
        <w:rPr>
          <w:spacing w:val="-7"/>
        </w:rPr>
        <w:t>研修連携</w:t>
      </w:r>
    </w:p>
    <w:p>
      <w:pPr>
        <w:pStyle w:val="BodyText"/>
      </w:pPr>
      <w:r>
        <w:rPr>
          <w:rFonts w:ascii="Monaco" w:eastAsia="Monaco"/>
          <w:spacing w:val="-6"/>
        </w:rPr>
        <w:t>3</w:t>
      </w:r>
      <w:r>
        <w:rPr>
          <w:rFonts w:ascii="Monaco" w:eastAsia="Monaco"/>
          <w:spacing w:val="50"/>
          <w:w w:val="150"/>
        </w:rPr>
        <w:t> </w:t>
      </w:r>
      <w:r>
        <w:rPr>
          <w:spacing w:val="-6"/>
        </w:rPr>
        <w:t>カードゲーム「</w:t>
      </w:r>
      <w:r>
        <w:rPr>
          <w:rFonts w:ascii="Monaco" w:eastAsia="Monaco"/>
          <w:spacing w:val="-6"/>
        </w:rPr>
        <w:t>BLUE</w:t>
      </w:r>
      <w:r>
        <w:rPr>
          <w:rFonts w:ascii="Monaco" w:eastAsia="Monaco"/>
          <w:spacing w:val="-27"/>
        </w:rPr>
        <w:t> </w:t>
      </w:r>
      <w:r>
        <w:rPr>
          <w:rFonts w:ascii="Monaco" w:eastAsia="Monaco"/>
          <w:spacing w:val="-6"/>
        </w:rPr>
        <w:t>OCEAN</w:t>
      </w:r>
      <w:r>
        <w:rPr>
          <w:spacing w:val="-7"/>
        </w:rPr>
        <w:t>」認定ファシリテーター養成講座</w:t>
      </w:r>
    </w:p>
    <w:p>
      <w:pPr>
        <w:pStyle w:val="BodyText"/>
        <w:spacing w:line="292" w:lineRule="exact"/>
      </w:pPr>
      <w:r>
        <w:rPr>
          <w:rFonts w:ascii="Monaco" w:eastAsia="Monaco"/>
        </w:rPr>
        <w:t>4</w:t>
      </w:r>
      <w:r>
        <w:rPr>
          <w:rFonts w:ascii="Monaco" w:eastAsia="Monaco"/>
          <w:spacing w:val="76"/>
          <w:w w:val="150"/>
        </w:rPr>
        <w:t> </w:t>
      </w:r>
      <w:r>
        <w:rPr>
          <w:spacing w:val="-1"/>
        </w:rPr>
        <w:t>横浜国立大学大学院との連携</w:t>
      </w:r>
    </w:p>
    <w:p>
      <w:pPr>
        <w:pStyle w:val="BodyText"/>
        <w:spacing w:line="280" w:lineRule="exact" w:before="284"/>
        <w:ind w:left="524"/>
      </w:pPr>
      <w:r>
        <w:rPr>
          <w:spacing w:val="-2"/>
        </w:rPr>
        <w:t>（３）</w:t>
      </w:r>
      <w:r>
        <w:rPr>
          <w:spacing w:val="-3"/>
        </w:rPr>
        <w:t>湘南地域の活性化に関する情報発信事業</w:t>
      </w:r>
    </w:p>
    <w:p>
      <w:pPr>
        <w:pStyle w:val="BodyText"/>
        <w:spacing w:line="292" w:lineRule="exact"/>
      </w:pPr>
      <w:r>
        <w:rPr>
          <w:rFonts w:ascii="Monaco" w:eastAsia="Monaco"/>
        </w:rPr>
        <w:t>1</w:t>
      </w:r>
      <w:r>
        <w:rPr>
          <w:rFonts w:ascii="Monaco" w:eastAsia="Monaco"/>
          <w:spacing w:val="70"/>
          <w:w w:val="150"/>
        </w:rPr>
        <w:t> </w:t>
      </w:r>
      <w:r>
        <w:rPr>
          <w:spacing w:val="-1"/>
        </w:rPr>
        <w:t>情報発信の体系化およびホームページ改善</w:t>
      </w:r>
    </w:p>
    <w:p>
      <w:pPr>
        <w:pStyle w:val="BodyText"/>
        <w:spacing w:line="240" w:lineRule="auto" w:before="2"/>
        <w:ind w:left="0"/>
      </w:pPr>
    </w:p>
    <w:p>
      <w:pPr>
        <w:pStyle w:val="BodyText"/>
        <w:spacing w:line="237" w:lineRule="auto"/>
        <w:ind w:left="1218" w:right="2795" w:hanging="694"/>
      </w:pPr>
      <w:r>
        <w:rPr>
          <w:spacing w:val="-2"/>
        </w:rPr>
        <w:t>（４）湘南地域の活性化に関する調査研究・コンサルティング事業</w:t>
      </w:r>
      <w:r>
        <w:rPr>
          <w:spacing w:val="-4"/>
        </w:rPr>
        <w:t>計画なし</w:t>
      </w:r>
    </w:p>
    <w:p>
      <w:pPr>
        <w:pStyle w:val="BodyText"/>
        <w:spacing w:line="280" w:lineRule="exact" w:before="285"/>
        <w:ind w:left="524"/>
      </w:pPr>
      <w:r>
        <w:rPr>
          <w:spacing w:val="-2"/>
        </w:rPr>
        <w:t>（５）</w:t>
      </w:r>
      <w:r>
        <w:rPr>
          <w:spacing w:val="-3"/>
        </w:rPr>
        <w:t>湘南地域の海岸に関する国際認証基準の取得及び普及促進事業</w:t>
      </w:r>
    </w:p>
    <w:p>
      <w:pPr>
        <w:pStyle w:val="BodyText"/>
      </w:pPr>
      <w:r>
        <w:rPr>
          <w:rFonts w:ascii="Monaco" w:eastAsia="Monaco"/>
          <w:spacing w:val="-6"/>
        </w:rPr>
        <w:t>1</w:t>
      </w:r>
      <w:r>
        <w:rPr>
          <w:rFonts w:ascii="Monaco" w:eastAsia="Monaco"/>
          <w:spacing w:val="38"/>
          <w:w w:val="150"/>
        </w:rPr>
        <w:t> </w:t>
      </w:r>
      <w:r>
        <w:rPr>
          <w:rFonts w:ascii="Monaco" w:eastAsia="Monaco"/>
          <w:spacing w:val="-6"/>
        </w:rPr>
        <w:t>BLUE</w:t>
      </w:r>
      <w:r>
        <w:rPr>
          <w:rFonts w:ascii="Monaco" w:eastAsia="Monaco"/>
          <w:spacing w:val="-27"/>
        </w:rPr>
        <w:t> </w:t>
      </w:r>
      <w:r>
        <w:rPr>
          <w:rFonts w:ascii="Monaco" w:eastAsia="Monaco"/>
          <w:spacing w:val="-6"/>
        </w:rPr>
        <w:t>FLAG</w:t>
      </w:r>
      <w:r>
        <w:rPr>
          <w:rFonts w:ascii="Monaco" w:eastAsia="Monaco"/>
          <w:spacing w:val="-77"/>
        </w:rPr>
        <w:t> </w:t>
      </w:r>
      <w:r>
        <w:rPr>
          <w:spacing w:val="-6"/>
        </w:rPr>
        <w:t>ビーチクリーン活動（鎌倉、逗子</w:t>
      </w:r>
      <w:r>
        <w:rPr>
          <w:spacing w:val="-10"/>
        </w:rPr>
        <w:t>）</w:t>
      </w:r>
    </w:p>
    <w:p>
      <w:pPr>
        <w:pStyle w:val="BodyText"/>
      </w:pPr>
      <w:r>
        <w:rPr>
          <w:rFonts w:ascii="Monaco" w:eastAsia="Monaco"/>
        </w:rPr>
        <w:t>2</w:t>
      </w:r>
      <w:r>
        <w:rPr>
          <w:rFonts w:ascii="Monaco" w:eastAsia="Monaco"/>
          <w:spacing w:val="64"/>
          <w:w w:val="150"/>
        </w:rPr>
        <w:t> </w:t>
      </w:r>
      <w:r>
        <w:rPr>
          <w:spacing w:val="-1"/>
        </w:rPr>
        <w:t>茅ヶ崎サザンビーチでのブルーフラッグ認証取得推進活動</w:t>
      </w:r>
    </w:p>
    <w:p>
      <w:pPr>
        <w:pStyle w:val="BodyText"/>
        <w:spacing w:line="292" w:lineRule="exact"/>
      </w:pPr>
      <w:r>
        <w:rPr>
          <w:rFonts w:ascii="Monaco" w:eastAsia="Monaco"/>
        </w:rPr>
        <w:t>3</w:t>
      </w:r>
      <w:r>
        <w:rPr>
          <w:rFonts w:ascii="Monaco" w:eastAsia="Monaco"/>
          <w:spacing w:val="76"/>
          <w:w w:val="150"/>
        </w:rPr>
        <w:t> </w:t>
      </w:r>
      <w:r>
        <w:rPr>
          <w:spacing w:val="-1"/>
        </w:rPr>
        <w:t>マンスリービーチクリーン</w:t>
      </w:r>
    </w:p>
    <w:p>
      <w:pPr>
        <w:pStyle w:val="BodyText"/>
        <w:spacing w:line="279" w:lineRule="exact" w:before="285"/>
        <w:ind w:left="524"/>
      </w:pPr>
      <w:r>
        <w:rPr>
          <w:spacing w:val="-2"/>
        </w:rPr>
        <w:t>（６）</w:t>
      </w:r>
      <w:r>
        <w:rPr>
          <w:spacing w:val="-3"/>
        </w:rPr>
        <w:t>その他法人の目的を達成するための関連事業</w:t>
      </w:r>
    </w:p>
    <w:p>
      <w:pPr>
        <w:pStyle w:val="BodyText"/>
        <w:spacing w:line="291" w:lineRule="exact"/>
        <w:ind w:left="776"/>
      </w:pPr>
      <w:r>
        <w:rPr>
          <w:rFonts w:ascii="Monaco" w:eastAsia="Monaco"/>
        </w:rPr>
        <w:t>1</w:t>
      </w:r>
      <w:r>
        <w:rPr>
          <w:rFonts w:ascii="Monaco" w:eastAsia="Monaco"/>
          <w:spacing w:val="34"/>
          <w:w w:val="150"/>
        </w:rPr>
        <w:t> </w:t>
      </w:r>
      <w:r>
        <w:rPr>
          <w:spacing w:val="-7"/>
        </w:rPr>
        <w:t>認定 </w:t>
      </w:r>
      <w:r>
        <w:rPr>
          <w:rFonts w:ascii="Monaco" w:eastAsia="Monaco"/>
        </w:rPr>
        <w:t>NPO</w:t>
      </w:r>
      <w:r>
        <w:rPr>
          <w:rFonts w:ascii="Monaco" w:eastAsia="Monaco"/>
          <w:spacing w:val="-80"/>
        </w:rPr>
        <w:t> </w:t>
      </w:r>
      <w:r>
        <w:rPr>
          <w:spacing w:val="-2"/>
        </w:rPr>
        <w:t>に向けた手続き</w:t>
      </w:r>
    </w:p>
    <w:p>
      <w:pPr>
        <w:pStyle w:val="BodyText"/>
        <w:spacing w:line="240" w:lineRule="auto" w:before="285"/>
        <w:ind w:left="0" w:right="81"/>
        <w:jc w:val="right"/>
      </w:pPr>
      <w:r>
        <w:rPr>
          <w:spacing w:val="-5"/>
        </w:rPr>
        <w:t>以上</w:t>
      </w:r>
    </w:p>
    <w:sectPr>
      <w:footerReference w:type="default" r:id="rId5"/>
      <w:type w:val="continuous"/>
      <w:pgSz w:w="11910" w:h="16840"/>
      <w:pgMar w:header="0" w:footer="671" w:top="1260" w:bottom="86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ヒラギノ明朝 ProN W3">
    <w:altName w:val="ヒラギノ明朝 ProN W3"/>
    <w:charset w:val="0"/>
    <w:family w:val="roman"/>
    <w:pitch w:val="variable"/>
  </w:font>
  <w:font w:name="Monaco">
    <w:altName w:val="Monaco"/>
    <w:charset w:val="0"/>
    <w:family w:val="swiss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3690620</wp:posOffset>
              </wp:positionH>
              <wp:positionV relativeFrom="page">
                <wp:posOffset>10126567</wp:posOffset>
              </wp:positionV>
              <wp:extent cx="17780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00006pt;margin-top:797.367493pt;width:14pt;height:14pt;mso-position-horizontal-relative:page;mso-position-vertical-relative:page;z-index:-15757824" type="#_x0000_t202" id="docshape1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t>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ヒラギノ明朝 ProN W3" w:hAnsi="ヒラギノ明朝 ProN W3" w:eastAsia="ヒラギノ明朝 ProN W3" w:cs="ヒラギノ明朝 ProN W3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line="285" w:lineRule="exact"/>
      <w:ind w:left="800"/>
    </w:pPr>
    <w:rPr>
      <w:rFonts w:ascii="ヒラギノ明朝 ProN W3" w:hAnsi="ヒラギノ明朝 ProN W3" w:eastAsia="ヒラギノ明朝 ProN W3" w:cs="ヒラギノ明朝 ProN W3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ヒラギノ明朝 ProN W3" w:hAnsi="ヒラギノ明朝 ProN W3" w:eastAsia="ヒラギノ明朝 ProN W3" w:cs="ヒラギノ明朝 ProN W3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eiko</dc:creator>
  <dcterms:created xsi:type="dcterms:W3CDTF">2025-06-28T03:35:08Z</dcterms:created>
  <dcterms:modified xsi:type="dcterms:W3CDTF">2025-06-28T03:35:08Z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Creator">
    <vt:lpwstr>Adobe Acrobat (64-bit) 25.1.20474</vt:lpwstr>
  </property>
  <property fmtid="{D5CDD505-2E9C-101B-9397-08002B2CF9AE}" pid="4" name="LastSaved">
    <vt:filetime>2025-06-28T00:00:00Z</vt:filetime>
  </property>
  <property fmtid="{D5CDD505-2E9C-101B-9397-08002B2CF9AE}" pid="5" name="Producer">
    <vt:lpwstr>Adobe Acrobat (64-bit) 25.1.20474</vt:lpwstr>
  </property>
</Properties>
</file>