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D" w:rsidRDefault="0077314D" w:rsidP="0077314D">
      <w:pPr>
        <w:pStyle w:val="a3"/>
        <w:spacing w:line="333" w:lineRule="exact"/>
        <w:jc w:val="center"/>
        <w:rPr>
          <w:rFonts w:hint="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平成24年度特定非営利活動に係る事業会計収支計算書</w:t>
      </w:r>
    </w:p>
    <w:p w:rsidR="0077314D" w:rsidRPr="008D006E" w:rsidRDefault="0077314D" w:rsidP="0077314D">
      <w:pPr>
        <w:pStyle w:val="a3"/>
        <w:spacing w:line="333" w:lineRule="exact"/>
        <w:jc w:val="center"/>
        <w:rPr>
          <w:rFonts w:cs="Times New Roman" w:hint="eastAsia"/>
          <w:spacing w:val="0"/>
        </w:rPr>
      </w:pPr>
      <w:r>
        <w:rPr>
          <w:rFonts w:ascii="ＭＳ 明朝" w:hAnsi="ＭＳ 明朝" w:hint="eastAsia"/>
        </w:rPr>
        <w:t>（平成24年　4月　1日　から　平成　25年　3月　31日まで）</w:t>
      </w:r>
      <w:r>
        <w:rPr>
          <w:rFonts w:eastAsia="Times New Roman" w:cs="Times New Roman"/>
          <w:spacing w:val="0"/>
          <w:lang w:eastAsia="zh-TW"/>
        </w:rPr>
        <w:t xml:space="preserve">         </w:t>
      </w:r>
    </w:p>
    <w:p w:rsidR="0077314D" w:rsidRDefault="0077314D" w:rsidP="0077314D">
      <w:pPr>
        <w:pStyle w:val="a3"/>
        <w:spacing w:line="333" w:lineRule="exact"/>
        <w:ind w:right="315"/>
        <w:jc w:val="right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特定非営利活動法人</w:t>
      </w:r>
      <w:r>
        <w:rPr>
          <w:rFonts w:ascii="ＭＳ 明朝" w:hAnsi="ＭＳ 明朝" w:hint="eastAsia"/>
        </w:rPr>
        <w:t>まちづかい塾</w:t>
      </w:r>
    </w:p>
    <w:p w:rsidR="0077314D" w:rsidRDefault="0077314D" w:rsidP="0077314D">
      <w:pPr>
        <w:pStyle w:val="a3"/>
        <w:spacing w:line="333" w:lineRule="exact"/>
        <w:jc w:val="center"/>
        <w:rPr>
          <w:spacing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835"/>
        <w:gridCol w:w="1982"/>
        <w:gridCol w:w="1982"/>
        <w:gridCol w:w="1422"/>
        <w:gridCol w:w="1418"/>
      </w:tblGrid>
      <w:tr w:rsidR="0077314D" w:rsidTr="00F746BB">
        <w:trPr>
          <w:trHeight w:val="272"/>
        </w:trPr>
        <w:tc>
          <w:tcPr>
            <w:tcW w:w="46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spacing w:line="333" w:lineRule="exact"/>
              <w:jc w:val="center"/>
              <w:rPr>
                <w:rFonts w:hint="eastAsia"/>
                <w:spacing w:val="0"/>
              </w:rPr>
            </w:pPr>
            <w:r w:rsidRPr="008D006E">
              <w:rPr>
                <w:spacing w:val="0"/>
              </w:rPr>
              <w:br w:type="page"/>
            </w:r>
            <w:r w:rsidRPr="008D006E">
              <w:rPr>
                <w:rFonts w:hint="eastAsia"/>
                <w:spacing w:val="0"/>
              </w:rPr>
              <w:t>科　　目</w:t>
            </w:r>
          </w:p>
        </w:tc>
        <w:tc>
          <w:tcPr>
            <w:tcW w:w="4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spacing w:line="333" w:lineRule="exact"/>
              <w:jc w:val="center"/>
              <w:rPr>
                <w:rFonts w:hint="eastAsia"/>
                <w:spacing w:val="0"/>
              </w:rPr>
            </w:pPr>
            <w:r w:rsidRPr="008D006E">
              <w:rPr>
                <w:rFonts w:hint="eastAsia"/>
                <w:spacing w:val="0"/>
              </w:rPr>
              <w:t>金　　額</w:t>
            </w:r>
          </w:p>
        </w:tc>
      </w:tr>
      <w:tr w:rsidR="0077314D" w:rsidTr="00F746BB">
        <w:trPr>
          <w:trHeight w:val="419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Ⅰ形状収入の部</w:t>
            </w:r>
          </w:p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ind w:rightChars="-306" w:right="-643" w:firstLineChars="100" w:firstLine="200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　入会金・会費収入</w:t>
            </w:r>
          </w:p>
        </w:tc>
        <w:tc>
          <w:tcPr>
            <w:tcW w:w="3964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152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602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34"/>
        </w:trPr>
        <w:tc>
          <w:tcPr>
            <w:tcW w:w="82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・入会金収入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4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・会費収入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62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,000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148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・前期繰越金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F16E39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90,602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8"/>
        </w:trPr>
        <w:tc>
          <w:tcPr>
            <w:tcW w:w="6624" w:type="dxa"/>
            <w:gridSpan w:val="4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2　事業収入</w:t>
            </w:r>
          </w:p>
        </w:tc>
        <w:tc>
          <w:tcPr>
            <w:tcW w:w="1422" w:type="dxa"/>
            <w:vMerge w:val="restart"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2,045,1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41"/>
        </w:trPr>
        <w:tc>
          <w:tcPr>
            <w:tcW w:w="82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・中心市街地活性化事業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1,150,000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2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・地域再生・観光推進事業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4D" w:rsidRPr="008D006E" w:rsidRDefault="0077314D" w:rsidP="00F746BB">
            <w:pPr>
              <w:pStyle w:val="a3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・地産地消・農業支援事業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181</w:t>
            </w:r>
            <w: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05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7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・安心安全まちづくり事業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194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25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・心の居場所・子育て支援事業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161</w:t>
            </w:r>
            <w: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7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・自然保護・環境保全事業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127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7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・都市計画・環境デザイン事業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・情報収集・調査研究・出版事業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126,3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・まちづくり啓発推進を図る教育事業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105,00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22"/>
        </w:trPr>
        <w:tc>
          <w:tcPr>
            <w:tcW w:w="4642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3　その他　寄付　支援金　利息　等</w:t>
            </w:r>
          </w:p>
        </w:tc>
        <w:tc>
          <w:tcPr>
            <w:tcW w:w="198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29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934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5,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137"/>
        </w:trPr>
        <w:tc>
          <w:tcPr>
            <w:tcW w:w="464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ind w:firstLineChars="1500" w:firstLine="3000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経常収入合計</w:t>
            </w:r>
          </w:p>
        </w:tc>
        <w:tc>
          <w:tcPr>
            <w:tcW w:w="482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3,127,636</w:t>
            </w:r>
          </w:p>
        </w:tc>
      </w:tr>
      <w:tr w:rsidR="0077314D" w:rsidTr="00F746BB">
        <w:trPr>
          <w:trHeight w:val="405"/>
        </w:trPr>
        <w:tc>
          <w:tcPr>
            <w:tcW w:w="662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Ⅱ　経常支出の部</w:t>
            </w:r>
          </w:p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1　事業費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2,043,100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66"/>
        </w:trPr>
        <w:tc>
          <w:tcPr>
            <w:tcW w:w="82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・中心市街地活性化事業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1,232,450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2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・地域再生・観光推進事業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1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・地産地消・農業支援事業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96,600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5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・安心安全まちづくり事業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194,250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5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・心の居場所・子育て支援事業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161</w:t>
            </w:r>
            <w: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4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・自然保護・環境保全事業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127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40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・都市計画・環境デザイン事業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・情報収集・調査研究・出版事業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126,3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96"/>
        </w:trPr>
        <w:tc>
          <w:tcPr>
            <w:tcW w:w="82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・まちづくり啓発推進を図る教育事業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105,00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3"/>
        </w:trPr>
        <w:tc>
          <w:tcPr>
            <w:tcW w:w="6624" w:type="dxa"/>
            <w:gridSpan w:val="4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2　管理費</w:t>
            </w:r>
          </w:p>
        </w:tc>
        <w:tc>
          <w:tcPr>
            <w:tcW w:w="1422" w:type="dxa"/>
            <w:vMerge w:val="restart"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1,558,620</w:t>
            </w: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301"/>
        </w:trPr>
        <w:tc>
          <w:tcPr>
            <w:tcW w:w="825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・人件費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720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,000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171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・福利厚生費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40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・通信費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31,500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・交通費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70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・会場費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60,0000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70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・委託・外注費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285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・消耗品費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53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65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・上記に入らない雑費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93,755</w:t>
            </w:r>
          </w:p>
        </w:tc>
        <w:tc>
          <w:tcPr>
            <w:tcW w:w="1422" w:type="dxa"/>
            <w:vMerge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187"/>
        </w:trPr>
        <w:tc>
          <w:tcPr>
            <w:tcW w:w="825" w:type="dxa"/>
            <w:vMerge/>
            <w:tcBorders>
              <w:top w:val="nil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減価償却費（オープンカフェ機材等）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122,8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00</w:t>
            </w: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</w:tr>
      <w:tr w:rsidR="0077314D" w:rsidTr="00F746BB">
        <w:trPr>
          <w:trHeight w:val="115"/>
        </w:trPr>
        <w:tc>
          <w:tcPr>
            <w:tcW w:w="464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経常支出合計</w:t>
            </w:r>
          </w:p>
        </w:tc>
        <w:tc>
          <w:tcPr>
            <w:tcW w:w="482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3,664,520</w:t>
            </w:r>
          </w:p>
        </w:tc>
      </w:tr>
      <w:tr w:rsidR="0077314D" w:rsidTr="00F746BB">
        <w:trPr>
          <w:trHeight w:val="265"/>
        </w:trPr>
        <w:tc>
          <w:tcPr>
            <w:tcW w:w="46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経常収支差額</w:t>
            </w:r>
          </w:p>
        </w:tc>
        <w:tc>
          <w:tcPr>
            <w:tcW w:w="4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3,982</w:t>
            </w:r>
          </w:p>
        </w:tc>
      </w:tr>
      <w:tr w:rsidR="0077314D" w:rsidTr="00F746BB">
        <w:trPr>
          <w:trHeight w:val="281"/>
        </w:trPr>
        <w:tc>
          <w:tcPr>
            <w:tcW w:w="46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その他の資金支出合計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</w:tr>
      <w:tr w:rsidR="0077314D" w:rsidTr="00F746BB">
        <w:trPr>
          <w:trHeight w:val="266"/>
        </w:trPr>
        <w:tc>
          <w:tcPr>
            <w:tcW w:w="464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当期収支差額</w:t>
            </w:r>
          </w:p>
        </w:tc>
        <w:tc>
          <w:tcPr>
            <w:tcW w:w="1982" w:type="dxa"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0</w:t>
            </w:r>
          </w:p>
        </w:tc>
      </w:tr>
      <w:tr w:rsidR="0077314D" w:rsidTr="00F746BB">
        <w:trPr>
          <w:trHeight w:val="215"/>
        </w:trPr>
        <w:tc>
          <w:tcPr>
            <w:tcW w:w="464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前期繰越収支差額</w:t>
            </w:r>
          </w:p>
        </w:tc>
        <w:tc>
          <w:tcPr>
            <w:tcW w:w="1982" w:type="dxa"/>
            <w:tcBorders>
              <w:lef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F16E39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90,602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F16E39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90,602</w:t>
            </w:r>
          </w:p>
        </w:tc>
      </w:tr>
      <w:tr w:rsidR="0077314D" w:rsidTr="00F746BB">
        <w:trPr>
          <w:trHeight w:val="225"/>
        </w:trPr>
        <w:tc>
          <w:tcPr>
            <w:tcW w:w="464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 xml:space="preserve">　次期繰越収支差額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98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314D" w:rsidRPr="008D006E" w:rsidRDefault="0077314D" w:rsidP="00F746BB">
            <w:pPr>
              <w:pStyle w:val="a3"/>
              <w:wordWrap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3</w:t>
            </w:r>
            <w:r w:rsidRPr="008D006E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98</w:t>
            </w:r>
            <w:r w:rsidRPr="008D006E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2</w:t>
            </w:r>
          </w:p>
        </w:tc>
      </w:tr>
    </w:tbl>
    <w:p w:rsidR="0077314D" w:rsidRDefault="0077314D" w:rsidP="0077314D">
      <w:pPr>
        <w:pStyle w:val="a3"/>
        <w:spacing w:line="333" w:lineRule="exact"/>
        <w:jc w:val="left"/>
        <w:rPr>
          <w:rFonts w:hint="eastAsia"/>
          <w:b/>
          <w:spacing w:val="0"/>
          <w:sz w:val="22"/>
          <w:szCs w:val="22"/>
        </w:rPr>
      </w:pPr>
      <w:r w:rsidRPr="00A629D3">
        <w:rPr>
          <w:rFonts w:hint="eastAsia"/>
          <w:b/>
          <w:spacing w:val="0"/>
          <w:sz w:val="22"/>
          <w:szCs w:val="22"/>
        </w:rPr>
        <w:t>＊</w:t>
      </w:r>
      <w:r w:rsidRPr="00A629D3">
        <w:rPr>
          <w:rFonts w:hint="eastAsia"/>
          <w:b/>
          <w:spacing w:val="0"/>
          <w:sz w:val="22"/>
          <w:szCs w:val="22"/>
        </w:rPr>
        <w:t>2011</w:t>
      </w:r>
      <w:r w:rsidRPr="00A629D3">
        <w:rPr>
          <w:rFonts w:hint="eastAsia"/>
          <w:b/>
          <w:spacing w:val="0"/>
          <w:sz w:val="22"/>
          <w:szCs w:val="22"/>
        </w:rPr>
        <w:t>年度のその他の収支は無い。</w:t>
      </w:r>
    </w:p>
    <w:p w:rsidR="009023D4" w:rsidRPr="0077314D" w:rsidRDefault="009023D4">
      <w:bookmarkStart w:id="0" w:name="_GoBack"/>
      <w:bookmarkEnd w:id="0"/>
    </w:p>
    <w:sectPr w:rsidR="009023D4" w:rsidRPr="0077314D" w:rsidSect="007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D"/>
    <w:rsid w:val="0077314D"/>
    <w:rsid w:val="0090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314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314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Boo</cp:lastModifiedBy>
  <cp:revision>1</cp:revision>
  <dcterms:created xsi:type="dcterms:W3CDTF">2015-11-16T05:36:00Z</dcterms:created>
  <dcterms:modified xsi:type="dcterms:W3CDTF">2015-11-16T05:37:00Z</dcterms:modified>
</cp:coreProperties>
</file>