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A2" w:rsidRPr="009822A1" w:rsidRDefault="00D15EA2" w:rsidP="00D15EA2">
      <w:pPr>
        <w:jc w:val="center"/>
        <w:rPr>
          <w:color w:val="auto"/>
          <w:sz w:val="24"/>
          <w:szCs w:val="24"/>
        </w:rPr>
      </w:pPr>
    </w:p>
    <w:p w:rsidR="00D15EA2" w:rsidRPr="00E03203" w:rsidRDefault="007B65B7" w:rsidP="00D15EA2">
      <w:pPr>
        <w:jc w:val="center"/>
        <w:rPr>
          <w:color w:val="auto"/>
          <w:sz w:val="24"/>
          <w:szCs w:val="24"/>
        </w:rPr>
      </w:pPr>
      <w:r>
        <w:rPr>
          <w:rFonts w:hint="eastAsia"/>
          <w:color w:val="auto"/>
          <w:sz w:val="24"/>
          <w:szCs w:val="24"/>
        </w:rPr>
        <w:t>令和元</w:t>
      </w:r>
      <w:bookmarkStart w:id="0" w:name="_GoBack"/>
      <w:bookmarkEnd w:id="0"/>
      <w:r w:rsidR="00D15EA2" w:rsidRPr="00E03203">
        <w:rPr>
          <w:rFonts w:hint="eastAsia"/>
          <w:color w:val="auto"/>
          <w:sz w:val="24"/>
          <w:szCs w:val="24"/>
        </w:rPr>
        <w:t>年度事業計画書</w:t>
      </w:r>
    </w:p>
    <w:p w:rsidR="00D15EA2" w:rsidRPr="00E03203" w:rsidRDefault="00D15EA2" w:rsidP="00D15EA2">
      <w:pPr>
        <w:jc w:val="center"/>
        <w:rPr>
          <w:rFonts w:hAnsi="Century" w:cs="Times New Roman"/>
          <w:color w:val="auto"/>
          <w:spacing w:val="2"/>
          <w:sz w:val="24"/>
          <w:szCs w:val="24"/>
        </w:rPr>
      </w:pPr>
    </w:p>
    <w:p w:rsidR="00D15EA2" w:rsidRPr="00E03203" w:rsidRDefault="00466852" w:rsidP="00D15EA2">
      <w:pPr>
        <w:jc w:val="center"/>
        <w:rPr>
          <w:rFonts w:hAnsi="Century" w:cs="Times New Roman"/>
          <w:color w:val="auto"/>
          <w:spacing w:val="2"/>
          <w:sz w:val="24"/>
          <w:szCs w:val="24"/>
        </w:rPr>
      </w:pPr>
      <w:r>
        <w:rPr>
          <w:rFonts w:hAnsi="Century" w:cs="Times New Roman" w:hint="eastAsia"/>
          <w:color w:val="auto"/>
          <w:spacing w:val="2"/>
          <w:sz w:val="24"/>
          <w:szCs w:val="24"/>
        </w:rPr>
        <w:t>平成３１</w:t>
      </w:r>
      <w:r w:rsidR="00D15EA2" w:rsidRPr="00E03203">
        <w:rPr>
          <w:rFonts w:hAnsi="Century" w:cs="Times New Roman" w:hint="eastAsia"/>
          <w:color w:val="auto"/>
          <w:spacing w:val="2"/>
          <w:sz w:val="24"/>
          <w:szCs w:val="24"/>
        </w:rPr>
        <w:t>年</w:t>
      </w:r>
      <w:r w:rsidR="008E11B7">
        <w:rPr>
          <w:rFonts w:hAnsi="Century" w:cs="Times New Roman" w:hint="eastAsia"/>
          <w:color w:val="auto"/>
          <w:spacing w:val="2"/>
          <w:sz w:val="24"/>
          <w:szCs w:val="24"/>
        </w:rPr>
        <w:t>４</w:t>
      </w:r>
      <w:r w:rsidR="00D15EA2" w:rsidRPr="00E03203">
        <w:rPr>
          <w:rFonts w:hAnsi="Century" w:cs="Times New Roman" w:hint="eastAsia"/>
          <w:color w:val="auto"/>
          <w:spacing w:val="2"/>
          <w:sz w:val="24"/>
          <w:szCs w:val="24"/>
        </w:rPr>
        <w:t>月</w:t>
      </w:r>
      <w:r>
        <w:rPr>
          <w:rFonts w:hAnsi="Century" w:cs="Times New Roman" w:hint="eastAsia"/>
          <w:color w:val="auto"/>
          <w:spacing w:val="2"/>
          <w:sz w:val="24"/>
          <w:szCs w:val="24"/>
        </w:rPr>
        <w:t>１</w:t>
      </w:r>
      <w:r w:rsidR="00D15EA2" w:rsidRPr="00E03203">
        <w:rPr>
          <w:rFonts w:hAnsi="Century" w:cs="Times New Roman" w:hint="eastAsia"/>
          <w:color w:val="auto"/>
          <w:spacing w:val="2"/>
          <w:sz w:val="24"/>
          <w:szCs w:val="24"/>
        </w:rPr>
        <w:t>日</w:t>
      </w:r>
      <w:r w:rsidR="00100BE9">
        <w:rPr>
          <w:rFonts w:hAnsi="Century" w:cs="Times New Roman" w:hint="eastAsia"/>
          <w:color w:val="auto"/>
          <w:spacing w:val="2"/>
          <w:sz w:val="24"/>
          <w:szCs w:val="24"/>
        </w:rPr>
        <w:t>から</w:t>
      </w:r>
      <w:r w:rsidR="006F5DE0">
        <w:rPr>
          <w:rFonts w:hAnsi="Century" w:cs="Times New Roman" w:hint="eastAsia"/>
          <w:color w:val="auto"/>
          <w:spacing w:val="2"/>
          <w:sz w:val="24"/>
          <w:szCs w:val="24"/>
        </w:rPr>
        <w:t>令和２</w:t>
      </w:r>
      <w:r w:rsidR="00100BE9" w:rsidRPr="00E03203">
        <w:rPr>
          <w:rFonts w:hAnsi="Century" w:cs="Times New Roman" w:hint="eastAsia"/>
          <w:color w:val="auto"/>
          <w:spacing w:val="2"/>
          <w:sz w:val="24"/>
          <w:szCs w:val="24"/>
        </w:rPr>
        <w:t>年</w:t>
      </w:r>
      <w:r w:rsidR="00100BE9">
        <w:rPr>
          <w:rFonts w:hAnsi="Century" w:cs="Times New Roman" w:hint="eastAsia"/>
          <w:color w:val="auto"/>
          <w:spacing w:val="2"/>
          <w:sz w:val="24"/>
          <w:szCs w:val="24"/>
        </w:rPr>
        <w:t>３</w:t>
      </w:r>
      <w:r w:rsidR="00100BE9" w:rsidRPr="00E03203">
        <w:rPr>
          <w:rFonts w:hAnsi="Century" w:cs="Times New Roman" w:hint="eastAsia"/>
          <w:color w:val="auto"/>
          <w:spacing w:val="2"/>
          <w:sz w:val="24"/>
          <w:szCs w:val="24"/>
        </w:rPr>
        <w:t>月</w:t>
      </w:r>
      <w:r w:rsidR="00100BE9">
        <w:rPr>
          <w:rFonts w:hAnsi="Century" w:cs="Times New Roman" w:hint="eastAsia"/>
          <w:color w:val="auto"/>
          <w:spacing w:val="2"/>
          <w:sz w:val="24"/>
          <w:szCs w:val="24"/>
        </w:rPr>
        <w:t>３１</w:t>
      </w:r>
      <w:r w:rsidR="00100BE9" w:rsidRPr="00E03203">
        <w:rPr>
          <w:rFonts w:hAnsi="Century" w:cs="Times New Roman" w:hint="eastAsia"/>
          <w:color w:val="auto"/>
          <w:spacing w:val="2"/>
          <w:sz w:val="24"/>
          <w:szCs w:val="24"/>
        </w:rPr>
        <w:t>日</w:t>
      </w:r>
      <w:r w:rsidR="00D15EA2" w:rsidRPr="00E03203">
        <w:rPr>
          <w:rFonts w:hAnsi="Century" w:cs="Times New Roman" w:hint="eastAsia"/>
          <w:color w:val="auto"/>
          <w:spacing w:val="2"/>
          <w:sz w:val="24"/>
          <w:szCs w:val="24"/>
        </w:rPr>
        <w:t>まで</w:t>
      </w:r>
    </w:p>
    <w:p w:rsidR="00D15EA2" w:rsidRPr="00466852" w:rsidRDefault="00D15EA2" w:rsidP="00D15EA2">
      <w:pPr>
        <w:rPr>
          <w:rFonts w:hAnsi="Century" w:cs="Times New Roman"/>
          <w:color w:val="auto"/>
          <w:spacing w:val="2"/>
          <w:sz w:val="24"/>
          <w:szCs w:val="24"/>
        </w:rPr>
      </w:pPr>
    </w:p>
    <w:p w:rsidR="00D15EA2" w:rsidRPr="00E03203" w:rsidRDefault="00D15EA2" w:rsidP="00D15EA2">
      <w:pPr>
        <w:rPr>
          <w:rFonts w:hAnsi="Century" w:cs="Times New Roman"/>
          <w:color w:val="auto"/>
          <w:spacing w:val="2"/>
          <w:sz w:val="24"/>
          <w:szCs w:val="24"/>
        </w:rPr>
      </w:pPr>
      <w:r w:rsidRPr="00E03203">
        <w:rPr>
          <w:rFonts w:hint="eastAsia"/>
          <w:color w:val="auto"/>
          <w:sz w:val="24"/>
          <w:szCs w:val="24"/>
        </w:rPr>
        <w:t xml:space="preserve">　　　　　　　　　　　　　　　　　　　</w:t>
      </w:r>
      <w:r w:rsidRPr="00E03203">
        <w:rPr>
          <w:color w:val="auto"/>
          <w:sz w:val="24"/>
          <w:szCs w:val="24"/>
        </w:rPr>
        <w:t xml:space="preserve"> </w:t>
      </w:r>
      <w:r w:rsidRPr="00E03203">
        <w:rPr>
          <w:rFonts w:hint="eastAsia"/>
          <w:color w:val="auto"/>
          <w:sz w:val="24"/>
          <w:szCs w:val="24"/>
        </w:rPr>
        <w:t xml:space="preserve">　　特定非営利活動法人</w:t>
      </w:r>
      <w:r w:rsidR="00466852">
        <w:rPr>
          <w:rFonts w:hint="eastAsia"/>
          <w:color w:val="auto"/>
          <w:sz w:val="24"/>
          <w:szCs w:val="24"/>
        </w:rPr>
        <w:t>石見銀山資料館</w:t>
      </w:r>
      <w:r w:rsidRPr="00E03203">
        <w:rPr>
          <w:color w:val="auto"/>
          <w:sz w:val="24"/>
          <w:szCs w:val="24"/>
        </w:rPr>
        <w:t xml:space="preserve"> </w:t>
      </w:r>
    </w:p>
    <w:p w:rsidR="00D15EA2" w:rsidRPr="00255BBE" w:rsidRDefault="00D15EA2" w:rsidP="00D15EA2">
      <w:pPr>
        <w:rPr>
          <w:rFonts w:hAnsi="Century" w:cs="Times New Roman"/>
          <w:color w:val="auto"/>
          <w:spacing w:val="2"/>
          <w:sz w:val="22"/>
          <w:szCs w:val="24"/>
        </w:rPr>
      </w:pPr>
      <w:r w:rsidRPr="00255BBE">
        <w:rPr>
          <w:rFonts w:hint="eastAsia"/>
          <w:color w:val="auto"/>
          <w:sz w:val="22"/>
          <w:szCs w:val="24"/>
        </w:rPr>
        <w:t>１　事業実施の方針</w:t>
      </w:r>
    </w:p>
    <w:p w:rsidR="00D15EA2" w:rsidRPr="00100BE9" w:rsidRDefault="00F23226" w:rsidP="00100BE9">
      <w:pPr>
        <w:ind w:firstLineChars="100" w:firstLine="214"/>
        <w:rPr>
          <w:rFonts w:hAnsi="Century" w:cs="Times New Roman"/>
          <w:color w:val="auto"/>
          <w:spacing w:val="2"/>
          <w:sz w:val="20"/>
        </w:rPr>
      </w:pPr>
      <w:r w:rsidRPr="00100BE9">
        <w:rPr>
          <w:rFonts w:hAnsi="Century" w:cs="Times New Roman" w:hint="eastAsia"/>
          <w:color w:val="auto"/>
          <w:spacing w:val="2"/>
          <w:szCs w:val="24"/>
        </w:rPr>
        <w:t>特定非営利活動に係る事業では、</w:t>
      </w:r>
      <w:r w:rsidR="00FA44C2">
        <w:rPr>
          <w:rFonts w:hAnsi="Century" w:cs="Times New Roman" w:hint="eastAsia"/>
          <w:color w:val="auto"/>
          <w:spacing w:val="2"/>
          <w:szCs w:val="24"/>
        </w:rPr>
        <w:t>来館者への石見銀山遺跡に対する適切なガイダンスとその効果を考えた</w:t>
      </w:r>
      <w:r w:rsidR="00D67745" w:rsidRPr="00100BE9">
        <w:rPr>
          <w:rFonts w:hAnsi="Century" w:cs="Times New Roman" w:hint="eastAsia"/>
          <w:color w:val="auto"/>
          <w:spacing w:val="2"/>
          <w:szCs w:val="24"/>
        </w:rPr>
        <w:t>常設展</w:t>
      </w:r>
      <w:r w:rsidR="00FA44C2">
        <w:rPr>
          <w:rFonts w:hAnsi="Century" w:cs="Times New Roman" w:hint="eastAsia"/>
          <w:color w:val="auto"/>
          <w:spacing w:val="2"/>
          <w:szCs w:val="24"/>
        </w:rPr>
        <w:t>や</w:t>
      </w:r>
      <w:r w:rsidR="00E96479" w:rsidRPr="00100BE9">
        <w:rPr>
          <w:rFonts w:hAnsi="Century" w:cs="Times New Roman" w:hint="eastAsia"/>
          <w:color w:val="auto"/>
          <w:spacing w:val="2"/>
          <w:szCs w:val="24"/>
        </w:rPr>
        <w:t>特別展</w:t>
      </w:r>
      <w:r w:rsidR="00FA44C2">
        <w:rPr>
          <w:rFonts w:hAnsi="Century" w:cs="Times New Roman" w:hint="eastAsia"/>
          <w:color w:val="auto"/>
          <w:spacing w:val="2"/>
          <w:szCs w:val="24"/>
        </w:rPr>
        <w:t>の充実を図る。教育普及では、講師の派遣や学習プログラムの提案などを</w:t>
      </w:r>
      <w:r w:rsidR="00BE4F0E">
        <w:rPr>
          <w:rFonts w:hAnsi="Century" w:cs="Times New Roman" w:hint="eastAsia"/>
          <w:color w:val="auto"/>
          <w:spacing w:val="2"/>
          <w:szCs w:val="24"/>
        </w:rPr>
        <w:t>積極的に行い</w:t>
      </w:r>
      <w:r w:rsidR="00FA44C2">
        <w:rPr>
          <w:rFonts w:hAnsi="Century" w:cs="Times New Roman" w:hint="eastAsia"/>
          <w:color w:val="auto"/>
          <w:spacing w:val="2"/>
          <w:szCs w:val="24"/>
        </w:rPr>
        <w:t>、学校や公民館などの社会教育施設との連携を進める</w:t>
      </w:r>
      <w:r w:rsidR="00BE4F0E">
        <w:rPr>
          <w:rFonts w:hAnsi="Century" w:cs="Times New Roman" w:hint="eastAsia"/>
          <w:color w:val="auto"/>
          <w:spacing w:val="2"/>
          <w:szCs w:val="24"/>
        </w:rPr>
        <w:t>。</w:t>
      </w:r>
      <w:r w:rsidR="00BD0F1E" w:rsidRPr="00100BE9">
        <w:rPr>
          <w:rFonts w:hAnsi="Century" w:cs="Times New Roman" w:hint="eastAsia"/>
          <w:color w:val="auto"/>
          <w:spacing w:val="2"/>
          <w:szCs w:val="24"/>
        </w:rPr>
        <w:t>学術研究事業では、島根県教育委員会実施の石見銀山遺跡総合調査</w:t>
      </w:r>
      <w:r w:rsidR="00847A0C" w:rsidRPr="00100BE9">
        <w:rPr>
          <w:rFonts w:hAnsi="Century" w:cs="Times New Roman" w:hint="eastAsia"/>
          <w:color w:val="auto"/>
          <w:spacing w:val="2"/>
          <w:szCs w:val="24"/>
        </w:rPr>
        <w:t>事業</w:t>
      </w:r>
      <w:r w:rsidR="00BD0F1E" w:rsidRPr="00100BE9">
        <w:rPr>
          <w:rFonts w:hAnsi="Century" w:cs="Times New Roman" w:hint="eastAsia"/>
          <w:color w:val="auto"/>
          <w:spacing w:val="2"/>
          <w:szCs w:val="24"/>
        </w:rPr>
        <w:t>に参加・協力し、</w:t>
      </w:r>
      <w:r w:rsidR="00BE4F0E">
        <w:rPr>
          <w:rFonts w:hAnsi="Century" w:cs="Times New Roman" w:hint="eastAsia"/>
          <w:color w:val="auto"/>
          <w:spacing w:val="2"/>
          <w:szCs w:val="24"/>
        </w:rPr>
        <w:t>またその成果の情報発信を通じて</w:t>
      </w:r>
      <w:r w:rsidR="00847A0C" w:rsidRPr="00100BE9">
        <w:rPr>
          <w:rFonts w:hAnsi="Century" w:cs="Times New Roman" w:hint="eastAsia"/>
          <w:color w:val="auto"/>
          <w:spacing w:val="2"/>
          <w:szCs w:val="24"/>
        </w:rPr>
        <w:t>外部の研究者への情報発信と史料レファレンスを通じてネットワークの形成と交流を進める。</w:t>
      </w:r>
    </w:p>
    <w:p w:rsidR="00F23226" w:rsidRPr="00100BE9" w:rsidRDefault="00D15EA2" w:rsidP="00D15EA2">
      <w:pPr>
        <w:rPr>
          <w:color w:val="auto"/>
          <w:szCs w:val="24"/>
        </w:rPr>
      </w:pPr>
      <w:r w:rsidRPr="00100BE9">
        <w:rPr>
          <w:rFonts w:hint="eastAsia"/>
          <w:color w:val="auto"/>
          <w:sz w:val="22"/>
          <w:szCs w:val="24"/>
        </w:rPr>
        <w:t xml:space="preserve">　</w:t>
      </w:r>
      <w:r w:rsidR="00D67745" w:rsidRPr="00100BE9">
        <w:rPr>
          <w:rFonts w:hint="eastAsia"/>
          <w:color w:val="auto"/>
          <w:szCs w:val="24"/>
        </w:rPr>
        <w:t>その他の事業では、</w:t>
      </w:r>
      <w:r w:rsidR="00255BBE" w:rsidRPr="00100BE9">
        <w:rPr>
          <w:rFonts w:hint="eastAsia"/>
          <w:color w:val="auto"/>
          <w:szCs w:val="24"/>
        </w:rPr>
        <w:t>当該</w:t>
      </w:r>
      <w:r w:rsidR="00D67745" w:rsidRPr="00100BE9">
        <w:rPr>
          <w:rFonts w:hint="eastAsia"/>
          <w:color w:val="auto"/>
          <w:szCs w:val="24"/>
        </w:rPr>
        <w:t>遺跡の理解</w:t>
      </w:r>
      <w:r w:rsidR="00255BBE" w:rsidRPr="00100BE9">
        <w:rPr>
          <w:rFonts w:hint="eastAsia"/>
          <w:color w:val="auto"/>
          <w:szCs w:val="24"/>
        </w:rPr>
        <w:t>に繋がる</w:t>
      </w:r>
      <w:r w:rsidR="009F1F5D">
        <w:rPr>
          <w:rFonts w:hint="eastAsia"/>
          <w:color w:val="auto"/>
          <w:szCs w:val="24"/>
        </w:rPr>
        <w:t>書籍の充実を</w:t>
      </w:r>
      <w:r w:rsidR="00255BBE" w:rsidRPr="00100BE9">
        <w:rPr>
          <w:rFonts w:hint="eastAsia"/>
          <w:color w:val="auto"/>
          <w:szCs w:val="24"/>
        </w:rPr>
        <w:t>図るほか、来訪者の思い出や地元産品の紹介となるような物品の販売を行う。</w:t>
      </w:r>
    </w:p>
    <w:p w:rsidR="00BE4F0E" w:rsidRDefault="00BE4F0E" w:rsidP="00D15EA2">
      <w:pPr>
        <w:rPr>
          <w:color w:val="auto"/>
          <w:sz w:val="22"/>
          <w:szCs w:val="24"/>
        </w:rPr>
      </w:pPr>
    </w:p>
    <w:p w:rsidR="00D15EA2" w:rsidRPr="00255BBE" w:rsidRDefault="00D15EA2" w:rsidP="00D15EA2">
      <w:pPr>
        <w:rPr>
          <w:color w:val="auto"/>
          <w:sz w:val="22"/>
          <w:szCs w:val="24"/>
        </w:rPr>
      </w:pPr>
      <w:r w:rsidRPr="00255BBE">
        <w:rPr>
          <w:rFonts w:hint="eastAsia"/>
          <w:color w:val="auto"/>
          <w:sz w:val="22"/>
          <w:szCs w:val="24"/>
        </w:rPr>
        <w:t>２　事業の実施に関する事項</w:t>
      </w:r>
    </w:p>
    <w:p w:rsidR="00D15EA2" w:rsidRPr="00BF55D5" w:rsidRDefault="00BF55D5" w:rsidP="00BF55D5">
      <w:pPr>
        <w:ind w:firstLineChars="100" w:firstLine="224"/>
        <w:rPr>
          <w:rFonts w:hAnsi="Century" w:cs="Times New Roman"/>
          <w:color w:val="auto"/>
          <w:spacing w:val="2"/>
          <w:sz w:val="22"/>
          <w:szCs w:val="24"/>
        </w:rPr>
      </w:pPr>
      <w:r w:rsidRPr="00BF55D5">
        <w:rPr>
          <w:rFonts w:hAnsi="Century" w:cs="Times New Roman" w:hint="eastAsia"/>
          <w:color w:val="auto"/>
          <w:spacing w:val="2"/>
          <w:sz w:val="22"/>
          <w:szCs w:val="24"/>
        </w:rPr>
        <w:t>①特定非営利活動に係る事業</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2409"/>
        <w:gridCol w:w="1560"/>
        <w:gridCol w:w="1559"/>
      </w:tblGrid>
      <w:tr w:rsidR="00D15EA2" w:rsidRPr="00466852" w:rsidTr="00D15EA2">
        <w:trPr>
          <w:trHeight w:val="797"/>
        </w:trPr>
        <w:tc>
          <w:tcPr>
            <w:tcW w:w="1701"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事業名</w:t>
            </w:r>
          </w:p>
        </w:tc>
        <w:tc>
          <w:tcPr>
            <w:tcW w:w="1843"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事 業 内 容</w:t>
            </w:r>
          </w:p>
        </w:tc>
        <w:tc>
          <w:tcPr>
            <w:tcW w:w="2409"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実施予定の</w:t>
            </w:r>
          </w:p>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日時、場所、</w:t>
            </w:r>
          </w:p>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従事者の予定人数</w:t>
            </w:r>
          </w:p>
        </w:tc>
        <w:tc>
          <w:tcPr>
            <w:tcW w:w="1560"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pacing w:val="2"/>
                <w:sz w:val="18"/>
                <w:szCs w:val="18"/>
              </w:rPr>
            </w:pPr>
            <w:r w:rsidRPr="00466852">
              <w:rPr>
                <w:rFonts w:hint="eastAsia"/>
                <w:color w:val="auto"/>
                <w:sz w:val="18"/>
                <w:szCs w:val="18"/>
              </w:rPr>
              <w:t>受益対象者の範囲</w:t>
            </w:r>
          </w:p>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rFonts w:hint="eastAsia"/>
                <w:color w:val="auto"/>
                <w:sz w:val="18"/>
                <w:szCs w:val="18"/>
              </w:rPr>
              <w:t>及び予定人数</w:t>
            </w:r>
          </w:p>
        </w:tc>
        <w:tc>
          <w:tcPr>
            <w:tcW w:w="1559" w:type="dxa"/>
            <w:tcBorders>
              <w:top w:val="single" w:sz="4" w:space="0" w:color="000000"/>
              <w:left w:val="single" w:sz="4" w:space="0" w:color="000000"/>
              <w:bottom w:val="nil"/>
              <w:right w:val="single" w:sz="4" w:space="0" w:color="000000"/>
            </w:tcBorders>
            <w:vAlign w:val="center"/>
          </w:tcPr>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事業費の</w:t>
            </w:r>
          </w:p>
          <w:p w:rsidR="00D15EA2" w:rsidRPr="00466852" w:rsidRDefault="00D15EA2" w:rsidP="00D15EA2">
            <w:pPr>
              <w:suppressAutoHyphens/>
              <w:kinsoku w:val="0"/>
              <w:wordWrap w:val="0"/>
              <w:autoSpaceDE w:val="0"/>
              <w:autoSpaceDN w:val="0"/>
              <w:spacing w:line="334" w:lineRule="atLeast"/>
              <w:jc w:val="center"/>
              <w:rPr>
                <w:color w:val="auto"/>
                <w:sz w:val="18"/>
                <w:szCs w:val="18"/>
              </w:rPr>
            </w:pPr>
            <w:r w:rsidRPr="00466852">
              <w:rPr>
                <w:rFonts w:hint="eastAsia"/>
                <w:color w:val="auto"/>
                <w:sz w:val="18"/>
                <w:szCs w:val="18"/>
              </w:rPr>
              <w:t>予算額</w:t>
            </w:r>
          </w:p>
          <w:p w:rsidR="00D15EA2" w:rsidRPr="00466852" w:rsidRDefault="00D15EA2" w:rsidP="00D15EA2">
            <w:pPr>
              <w:suppressAutoHyphens/>
              <w:kinsoku w:val="0"/>
              <w:wordWrap w:val="0"/>
              <w:autoSpaceDE w:val="0"/>
              <w:autoSpaceDN w:val="0"/>
              <w:spacing w:line="334" w:lineRule="atLeast"/>
              <w:jc w:val="center"/>
              <w:rPr>
                <w:rFonts w:hAnsi="Century" w:cs="Times New Roman"/>
                <w:color w:val="auto"/>
                <w:sz w:val="18"/>
                <w:szCs w:val="18"/>
              </w:rPr>
            </w:pPr>
            <w:r w:rsidRPr="00466852">
              <w:rPr>
                <w:color w:val="auto"/>
                <w:sz w:val="18"/>
                <w:szCs w:val="18"/>
              </w:rPr>
              <w:t>(</w:t>
            </w:r>
            <w:r w:rsidRPr="00466852">
              <w:rPr>
                <w:rFonts w:hint="eastAsia"/>
                <w:color w:val="auto"/>
                <w:sz w:val="18"/>
                <w:szCs w:val="18"/>
              </w:rPr>
              <w:t>単位：千円</w:t>
            </w:r>
            <w:r w:rsidRPr="00466852">
              <w:rPr>
                <w:color w:val="auto"/>
                <w:sz w:val="18"/>
                <w:szCs w:val="18"/>
              </w:rPr>
              <w:t>)</w:t>
            </w:r>
          </w:p>
        </w:tc>
      </w:tr>
      <w:tr w:rsidR="00D900E0" w:rsidRPr="00466852" w:rsidTr="00466852">
        <w:trPr>
          <w:trHeight w:val="908"/>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466852">
            <w:pPr>
              <w:rPr>
                <w:sz w:val="18"/>
                <w:szCs w:val="18"/>
              </w:rPr>
            </w:pPr>
            <w:r>
              <w:rPr>
                <w:rFonts w:hint="eastAsia"/>
                <w:sz w:val="18"/>
                <w:szCs w:val="18"/>
              </w:rPr>
              <w:t>(1)</w:t>
            </w:r>
            <w:r w:rsidRPr="00466852">
              <w:rPr>
                <w:rFonts w:hint="eastAsia"/>
                <w:sz w:val="18"/>
                <w:szCs w:val="18"/>
              </w:rPr>
              <w:t>石見銀山資料館の運営事業</w:t>
            </w:r>
          </w:p>
          <w:p w:rsidR="00D900E0" w:rsidRPr="00466852" w:rsidRDefault="00D900E0" w:rsidP="00D15EA2">
            <w:pPr>
              <w:suppressAutoHyphens/>
              <w:kinsoku w:val="0"/>
              <w:wordWrap w:val="0"/>
              <w:autoSpaceDE w:val="0"/>
              <w:autoSpaceDN w:val="0"/>
              <w:spacing w:line="334" w:lineRule="atLeast"/>
              <w:jc w:val="left"/>
              <w:rPr>
                <w:rFonts w:hAnsi="Century" w:cs="Times New Roman"/>
                <w:color w:val="auto"/>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900E0" w:rsidRPr="00466852" w:rsidRDefault="00D900E0" w:rsidP="00D15EA2">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入館券の販売、展示解説、石見銀山遺跡のガイダンス</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３人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児童・生徒</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Pr="00466852" w:rsidRDefault="001B1A4E"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color w:val="auto"/>
                <w:sz w:val="18"/>
                <w:szCs w:val="18"/>
              </w:rPr>
              <w:t>12,505</w:t>
            </w:r>
          </w:p>
        </w:tc>
      </w:tr>
      <w:tr w:rsidR="00D900E0"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466852">
            <w:pPr>
              <w:rPr>
                <w:sz w:val="18"/>
                <w:szCs w:val="18"/>
              </w:rPr>
            </w:pPr>
            <w:r>
              <w:rPr>
                <w:rFonts w:hint="eastAsia"/>
                <w:sz w:val="18"/>
                <w:szCs w:val="18"/>
              </w:rPr>
              <w:t>(2)</w:t>
            </w:r>
            <w:r w:rsidRPr="00466852">
              <w:rPr>
                <w:rFonts w:hint="eastAsia"/>
                <w:sz w:val="18"/>
                <w:szCs w:val="18"/>
              </w:rPr>
              <w:t>資料の収集、</w:t>
            </w:r>
            <w:r>
              <w:rPr>
                <w:rFonts w:hint="eastAsia"/>
                <w:sz w:val="18"/>
                <w:szCs w:val="18"/>
              </w:rPr>
              <w:t>整理</w:t>
            </w:r>
            <w:r w:rsidRPr="00466852">
              <w:rPr>
                <w:rFonts w:hint="eastAsia"/>
                <w:sz w:val="18"/>
                <w:szCs w:val="18"/>
              </w:rPr>
              <w:t>・</w:t>
            </w:r>
            <w:r>
              <w:rPr>
                <w:rFonts w:hint="eastAsia"/>
                <w:sz w:val="18"/>
                <w:szCs w:val="18"/>
              </w:rPr>
              <w:t>保存</w:t>
            </w:r>
            <w:r w:rsidRPr="00466852">
              <w:rPr>
                <w:rFonts w:hint="eastAsia"/>
                <w:sz w:val="18"/>
                <w:szCs w:val="18"/>
              </w:rPr>
              <w:t>事業</w:t>
            </w:r>
          </w:p>
          <w:p w:rsidR="00D900E0" w:rsidRPr="00466852" w:rsidRDefault="00D900E0" w:rsidP="00D15EA2">
            <w:pPr>
              <w:suppressAutoHyphens/>
              <w:kinsoku w:val="0"/>
              <w:wordWrap w:val="0"/>
              <w:autoSpaceDE w:val="0"/>
              <w:autoSpaceDN w:val="0"/>
              <w:spacing w:line="334" w:lineRule="atLeas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900E0" w:rsidRPr="00466852" w:rsidRDefault="00D900E0" w:rsidP="00BF55D5">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石見銀山に関する資料の収集、保存・整理</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石見銀山資料館・大田市内</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Default="00303C9A"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7</w:t>
            </w:r>
          </w:p>
          <w:p w:rsidR="00D900E0" w:rsidRPr="00466852"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tc>
      </w:tr>
      <w:tr w:rsidR="00D900E0"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466852">
            <w:pPr>
              <w:rPr>
                <w:sz w:val="18"/>
                <w:szCs w:val="18"/>
              </w:rPr>
            </w:pPr>
            <w:r>
              <w:rPr>
                <w:rFonts w:hint="eastAsia"/>
                <w:sz w:val="18"/>
                <w:szCs w:val="18"/>
              </w:rPr>
              <w:t>(3)展示公開事業</w:t>
            </w:r>
          </w:p>
        </w:tc>
        <w:tc>
          <w:tcPr>
            <w:tcW w:w="1843" w:type="dxa"/>
            <w:tcBorders>
              <w:top w:val="single" w:sz="4" w:space="0" w:color="000000"/>
              <w:left w:val="single" w:sz="4" w:space="0" w:color="000000"/>
              <w:bottom w:val="single" w:sz="4" w:space="0" w:color="000000"/>
              <w:right w:val="single" w:sz="4" w:space="0" w:color="000000"/>
            </w:tcBorders>
          </w:tcPr>
          <w:p w:rsidR="00D900E0" w:rsidRDefault="00D900E0" w:rsidP="00BF55D5">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特別展の開催</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年2回</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３人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児童・生徒</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Pr="00466852" w:rsidRDefault="00303C9A"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1,</w:t>
            </w:r>
            <w:r w:rsidR="001B1A4E">
              <w:rPr>
                <w:rFonts w:hAnsi="Century" w:cs="Times New Roman"/>
                <w:color w:val="auto"/>
                <w:sz w:val="18"/>
                <w:szCs w:val="18"/>
              </w:rPr>
              <w:t>041</w:t>
            </w:r>
          </w:p>
        </w:tc>
      </w:tr>
      <w:tr w:rsidR="00D900E0"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D15EA2">
            <w:pPr>
              <w:suppressAutoHyphens/>
              <w:kinsoku w:val="0"/>
              <w:wordWrap w:val="0"/>
              <w:autoSpaceDE w:val="0"/>
              <w:autoSpaceDN w:val="0"/>
              <w:spacing w:line="334" w:lineRule="atLeast"/>
              <w:jc w:val="left"/>
              <w:rPr>
                <w:rFonts w:hAnsi="Century" w:cs="Times New Roman"/>
                <w:color w:val="auto"/>
                <w:spacing w:val="2"/>
                <w:sz w:val="18"/>
                <w:szCs w:val="18"/>
              </w:rPr>
            </w:pPr>
            <w:r>
              <w:rPr>
                <w:rFonts w:hint="eastAsia"/>
                <w:sz w:val="18"/>
                <w:szCs w:val="18"/>
              </w:rPr>
              <w:t>(4)</w:t>
            </w:r>
            <w:r w:rsidRPr="00466852">
              <w:rPr>
                <w:rFonts w:hint="eastAsia"/>
                <w:sz w:val="18"/>
                <w:szCs w:val="18"/>
              </w:rPr>
              <w:t>学術研究事業</w:t>
            </w:r>
          </w:p>
        </w:tc>
        <w:tc>
          <w:tcPr>
            <w:tcW w:w="1843" w:type="dxa"/>
            <w:tcBorders>
              <w:top w:val="single" w:sz="4" w:space="0" w:color="000000"/>
              <w:left w:val="single" w:sz="4" w:space="0" w:color="000000"/>
              <w:bottom w:val="single" w:sz="4" w:space="0" w:color="000000"/>
              <w:right w:val="single" w:sz="4" w:space="0" w:color="000000"/>
            </w:tcBorders>
          </w:tcPr>
          <w:p w:rsidR="00D900E0" w:rsidRPr="00466852" w:rsidRDefault="00D900E0" w:rsidP="00B23ADF">
            <w:pPr>
              <w:suppressAutoHyphens/>
              <w:kinsoku w:val="0"/>
              <w:wordWrap w:val="0"/>
              <w:autoSpaceDE w:val="0"/>
              <w:autoSpaceDN w:val="0"/>
              <w:spacing w:line="334" w:lineRule="atLeast"/>
              <w:jc w:val="left"/>
              <w:rPr>
                <w:rFonts w:hAnsi="Century" w:cs="Times New Roman"/>
                <w:color w:val="auto"/>
                <w:sz w:val="18"/>
                <w:szCs w:val="18"/>
              </w:rPr>
            </w:pPr>
            <w:r w:rsidRPr="00B23ADF">
              <w:rPr>
                <w:rFonts w:hAnsi="Century" w:cs="Times New Roman" w:hint="eastAsia"/>
                <w:color w:val="auto"/>
                <w:sz w:val="18"/>
                <w:szCs w:val="18"/>
              </w:rPr>
              <w:t>石見銀山の歴史文化に関する調査研究</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900E0" w:rsidRPr="00B23ADF"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Default="001B1A4E"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color w:val="auto"/>
                <w:sz w:val="18"/>
                <w:szCs w:val="18"/>
              </w:rPr>
              <w:t>18</w:t>
            </w:r>
          </w:p>
          <w:p w:rsidR="00D900E0" w:rsidRPr="00466852"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tc>
      </w:tr>
      <w:tr w:rsidR="00D900E0"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466852">
            <w:pPr>
              <w:rPr>
                <w:sz w:val="18"/>
                <w:szCs w:val="18"/>
              </w:rPr>
            </w:pPr>
            <w:r>
              <w:rPr>
                <w:rFonts w:hint="eastAsia"/>
                <w:sz w:val="18"/>
                <w:szCs w:val="18"/>
              </w:rPr>
              <w:t>(5)教育</w:t>
            </w:r>
            <w:r w:rsidRPr="00466852">
              <w:rPr>
                <w:rFonts w:hint="eastAsia"/>
                <w:sz w:val="18"/>
                <w:szCs w:val="18"/>
              </w:rPr>
              <w:t>普及事業</w:t>
            </w:r>
          </w:p>
          <w:p w:rsidR="00D900E0" w:rsidRPr="00466852" w:rsidRDefault="00D900E0" w:rsidP="00D15EA2">
            <w:pPr>
              <w:suppressAutoHyphens/>
              <w:kinsoku w:val="0"/>
              <w:wordWrap w:val="0"/>
              <w:autoSpaceDE w:val="0"/>
              <w:autoSpaceDN w:val="0"/>
              <w:spacing w:line="334" w:lineRule="atLeas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900E0" w:rsidRDefault="00D900E0" w:rsidP="00B23ADF">
            <w:pPr>
              <w:suppressAutoHyphens/>
              <w:kinsoku w:val="0"/>
              <w:wordWrap w:val="0"/>
              <w:autoSpaceDE w:val="0"/>
              <w:autoSpaceDN w:val="0"/>
              <w:spacing w:line="334" w:lineRule="atLeast"/>
              <w:jc w:val="left"/>
              <w:rPr>
                <w:sz w:val="18"/>
                <w:szCs w:val="18"/>
              </w:rPr>
            </w:pPr>
            <w:r w:rsidRPr="00B23ADF">
              <w:rPr>
                <w:rFonts w:hint="eastAsia"/>
                <w:sz w:val="18"/>
                <w:szCs w:val="18"/>
              </w:rPr>
              <w:t>石見銀山に関する講座の開催</w:t>
            </w:r>
          </w:p>
          <w:p w:rsidR="00D900E0" w:rsidRPr="00B23ADF" w:rsidRDefault="00D900E0" w:rsidP="00B23ADF">
            <w:pPr>
              <w:suppressAutoHyphens/>
              <w:kinsoku w:val="0"/>
              <w:wordWrap w:val="0"/>
              <w:autoSpaceDE w:val="0"/>
              <w:autoSpaceDN w:val="0"/>
              <w:spacing w:line="334" w:lineRule="atLeast"/>
              <w:jc w:val="left"/>
              <w:rPr>
                <w:rFonts w:hAnsi="Century" w:cs="Times New Roman"/>
                <w:color w:val="auto"/>
                <w:sz w:val="18"/>
                <w:szCs w:val="18"/>
              </w:rPr>
            </w:pPr>
            <w:r w:rsidRPr="00B23ADF">
              <w:rPr>
                <w:rFonts w:hint="eastAsia"/>
                <w:sz w:val="18"/>
                <w:szCs w:val="18"/>
              </w:rPr>
              <w:t>学習会・講演会等への講師派遣</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大田市内</w:t>
            </w:r>
          </w:p>
          <w:p w:rsidR="00D900E0" w:rsidRPr="00B23ADF"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児童・生徒</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Default="001B1A4E"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color w:val="auto"/>
                <w:sz w:val="18"/>
                <w:szCs w:val="18"/>
              </w:rPr>
              <w:t>943</w:t>
            </w:r>
          </w:p>
          <w:p w:rsidR="00D900E0" w:rsidRPr="00466852"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tc>
      </w:tr>
      <w:tr w:rsidR="00D900E0"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466852">
            <w:pPr>
              <w:rPr>
                <w:sz w:val="18"/>
                <w:szCs w:val="18"/>
              </w:rPr>
            </w:pPr>
            <w:r w:rsidRPr="00466852">
              <w:rPr>
                <w:rFonts w:hint="eastAsia"/>
                <w:sz w:val="18"/>
                <w:szCs w:val="18"/>
              </w:rPr>
              <w:t>(</w:t>
            </w:r>
            <w:r>
              <w:rPr>
                <w:rFonts w:hint="eastAsia"/>
                <w:sz w:val="18"/>
                <w:szCs w:val="18"/>
              </w:rPr>
              <w:t>6</w:t>
            </w:r>
            <w:r w:rsidRPr="00466852">
              <w:rPr>
                <w:rFonts w:hint="eastAsia"/>
                <w:sz w:val="18"/>
                <w:szCs w:val="18"/>
              </w:rPr>
              <w:t>)情報発信事業</w:t>
            </w:r>
          </w:p>
          <w:p w:rsidR="00D900E0" w:rsidRPr="00466852" w:rsidRDefault="00D900E0" w:rsidP="00D15EA2">
            <w:pPr>
              <w:suppressAutoHyphens/>
              <w:kinsoku w:val="0"/>
              <w:wordWrap w:val="0"/>
              <w:autoSpaceDE w:val="0"/>
              <w:autoSpaceDN w:val="0"/>
              <w:spacing w:line="334" w:lineRule="atLeast"/>
              <w:jc w:val="left"/>
              <w:rPr>
                <w:rFonts w:hAnsi="Century" w:cs="Times New Roman"/>
                <w:color w:val="auto"/>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900E0" w:rsidRPr="00466852" w:rsidRDefault="00B52B5F" w:rsidP="009F1F5D">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多言語化のホームページや</w:t>
            </w:r>
            <w:r w:rsidR="00D900E0">
              <w:rPr>
                <w:rFonts w:hAnsi="Century" w:cs="Times New Roman" w:hint="eastAsia"/>
                <w:color w:val="auto"/>
                <w:sz w:val="18"/>
                <w:szCs w:val="18"/>
              </w:rPr>
              <w:t>SNSなどを活用した石見銀山遺跡の情報発信</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随時</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Default="001B1A4E"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color w:val="auto"/>
                <w:sz w:val="18"/>
                <w:szCs w:val="18"/>
              </w:rPr>
              <w:t>359</w:t>
            </w:r>
          </w:p>
          <w:p w:rsidR="00D900E0" w:rsidRPr="00466852"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tc>
      </w:tr>
      <w:tr w:rsidR="00D900E0" w:rsidRPr="00466852" w:rsidTr="00D15EA2">
        <w:trPr>
          <w:trHeight w:val="643"/>
        </w:trPr>
        <w:tc>
          <w:tcPr>
            <w:tcW w:w="1701" w:type="dxa"/>
            <w:tcBorders>
              <w:top w:val="single" w:sz="4" w:space="0" w:color="000000"/>
              <w:left w:val="single" w:sz="4" w:space="0" w:color="000000"/>
              <w:bottom w:val="single" w:sz="4" w:space="0" w:color="000000"/>
              <w:right w:val="single" w:sz="4" w:space="0" w:color="000000"/>
            </w:tcBorders>
          </w:tcPr>
          <w:p w:rsidR="00D900E0" w:rsidRPr="00466852" w:rsidRDefault="00D900E0" w:rsidP="00466852">
            <w:pPr>
              <w:rPr>
                <w:sz w:val="18"/>
                <w:szCs w:val="18"/>
              </w:rPr>
            </w:pPr>
            <w:r>
              <w:rPr>
                <w:rFonts w:hint="eastAsia"/>
                <w:sz w:val="18"/>
                <w:szCs w:val="18"/>
              </w:rPr>
              <w:t>(7</w:t>
            </w:r>
            <w:r w:rsidRPr="00466852">
              <w:rPr>
                <w:rFonts w:hint="eastAsia"/>
                <w:sz w:val="18"/>
                <w:szCs w:val="18"/>
              </w:rPr>
              <w:t>)研究支援及び交流事業</w:t>
            </w:r>
          </w:p>
        </w:tc>
        <w:tc>
          <w:tcPr>
            <w:tcW w:w="1843" w:type="dxa"/>
            <w:tcBorders>
              <w:top w:val="single" w:sz="4" w:space="0" w:color="000000"/>
              <w:left w:val="single" w:sz="4" w:space="0" w:color="000000"/>
              <w:bottom w:val="single" w:sz="4" w:space="0" w:color="000000"/>
              <w:right w:val="single" w:sz="4" w:space="0" w:color="000000"/>
            </w:tcBorders>
          </w:tcPr>
          <w:p w:rsidR="00D900E0" w:rsidRPr="00466852" w:rsidRDefault="00D900E0" w:rsidP="00B23ADF">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国内外の研究者に対する史料のレファレンス及び</w:t>
            </w:r>
            <w:r w:rsidRPr="00B23ADF">
              <w:rPr>
                <w:rFonts w:hAnsi="Century" w:cs="Times New Roman" w:hint="eastAsia"/>
                <w:color w:val="auto"/>
                <w:sz w:val="18"/>
                <w:szCs w:val="18"/>
              </w:rPr>
              <w:t>閲覧</w:t>
            </w:r>
          </w:p>
        </w:tc>
        <w:tc>
          <w:tcPr>
            <w:tcW w:w="2409"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随時</w:t>
            </w:r>
          </w:p>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p>
          <w:p w:rsidR="00D900E0" w:rsidRPr="00466852" w:rsidRDefault="00D900E0" w:rsidP="00C7455A">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国内外の研究者</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p w:rsidR="00D900E0" w:rsidRDefault="001B1A4E" w:rsidP="00C15A65">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color w:val="auto"/>
                <w:sz w:val="18"/>
                <w:szCs w:val="18"/>
              </w:rPr>
              <w:t>25</w:t>
            </w:r>
          </w:p>
          <w:p w:rsidR="00D900E0" w:rsidRPr="00466852" w:rsidRDefault="00D900E0" w:rsidP="00C15A65">
            <w:pPr>
              <w:suppressAutoHyphens/>
              <w:kinsoku w:val="0"/>
              <w:wordWrap w:val="0"/>
              <w:autoSpaceDE w:val="0"/>
              <w:autoSpaceDN w:val="0"/>
              <w:spacing w:line="334" w:lineRule="atLeast"/>
              <w:jc w:val="center"/>
              <w:rPr>
                <w:rFonts w:hAnsi="Century" w:cs="Times New Roman"/>
                <w:color w:val="auto"/>
                <w:sz w:val="18"/>
                <w:szCs w:val="18"/>
              </w:rPr>
            </w:pPr>
          </w:p>
        </w:tc>
      </w:tr>
      <w:tr w:rsidR="00BF55D5" w:rsidRPr="00466852" w:rsidTr="00B974AB">
        <w:trPr>
          <w:trHeight w:val="908"/>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A04D39" w:rsidP="00BF55D5">
            <w:pPr>
              <w:rPr>
                <w:rFonts w:hAnsi="Century" w:cs="Times New Roman"/>
                <w:color w:val="auto"/>
                <w:sz w:val="18"/>
                <w:szCs w:val="18"/>
              </w:rPr>
            </w:pPr>
            <w:r>
              <w:rPr>
                <w:rFonts w:hint="eastAsia"/>
                <w:sz w:val="18"/>
                <w:szCs w:val="18"/>
              </w:rPr>
              <w:lastRenderedPageBreak/>
              <w:t>(8</w:t>
            </w:r>
            <w:r w:rsidR="00BF55D5" w:rsidRPr="00466852">
              <w:rPr>
                <w:rFonts w:hint="eastAsia"/>
                <w:sz w:val="18"/>
                <w:szCs w:val="18"/>
              </w:rPr>
              <w:t>)</w:t>
            </w:r>
            <w:r w:rsidR="00BF55D5">
              <w:rPr>
                <w:rFonts w:hint="eastAsia"/>
                <w:sz w:val="18"/>
                <w:szCs w:val="18"/>
              </w:rPr>
              <w:t>書籍・物品等の販売事業</w:t>
            </w:r>
            <w:r w:rsidR="00BF55D5" w:rsidRPr="00466852">
              <w:rPr>
                <w:rFonts w:hAnsi="Century" w:cs="Times New Roman"/>
                <w:color w:val="auto"/>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書籍・ミュージアムグッズ</w:t>
            </w:r>
            <w:r w:rsidR="00100BE9">
              <w:rPr>
                <w:rFonts w:hAnsi="Century" w:cs="Times New Roman" w:hint="eastAsia"/>
                <w:color w:val="auto"/>
                <w:sz w:val="18"/>
                <w:szCs w:val="18"/>
              </w:rPr>
              <w:t>・土産</w:t>
            </w:r>
            <w:r>
              <w:rPr>
                <w:rFonts w:hAnsi="Century" w:cs="Times New Roman" w:hint="eastAsia"/>
                <w:color w:val="auto"/>
                <w:sz w:val="18"/>
                <w:szCs w:val="18"/>
              </w:rPr>
              <w:t>等の販売</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石見銀山資料館</w:t>
            </w:r>
          </w:p>
          <w:p w:rsidR="00BF55D5"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通年</w:t>
            </w:r>
          </w:p>
          <w:p w:rsidR="00D67745" w:rsidRPr="00466852" w:rsidRDefault="00D6774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２人</w:t>
            </w:r>
          </w:p>
        </w:tc>
        <w:tc>
          <w:tcPr>
            <w:tcW w:w="1560" w:type="dxa"/>
            <w:tcBorders>
              <w:top w:val="single" w:sz="4" w:space="0" w:color="000000"/>
              <w:left w:val="single" w:sz="4" w:space="0" w:color="000000"/>
              <w:bottom w:val="single" w:sz="4" w:space="0" w:color="000000"/>
              <w:right w:val="single" w:sz="4" w:space="0" w:color="000000"/>
            </w:tcBorders>
          </w:tcPr>
          <w:p w:rsidR="00D900E0" w:rsidRDefault="00D900E0" w:rsidP="00B974AB">
            <w:pPr>
              <w:suppressAutoHyphens/>
              <w:kinsoku w:val="0"/>
              <w:wordWrap w:val="0"/>
              <w:autoSpaceDE w:val="0"/>
              <w:autoSpaceDN w:val="0"/>
              <w:spacing w:line="334" w:lineRule="atLeast"/>
              <w:jc w:val="center"/>
              <w:rPr>
                <w:rFonts w:hAnsi="Century" w:cs="Times New Roman"/>
                <w:color w:val="auto"/>
                <w:sz w:val="18"/>
                <w:szCs w:val="18"/>
              </w:rPr>
            </w:pPr>
          </w:p>
          <w:p w:rsidR="00BF55D5" w:rsidRPr="00466852"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r>
              <w:rPr>
                <w:rFonts w:hAnsi="Century" w:cs="Times New Roman" w:hint="eastAsia"/>
                <w:color w:val="auto"/>
                <w:sz w:val="18"/>
                <w:szCs w:val="18"/>
              </w:rPr>
              <w:t>一般</w:t>
            </w:r>
          </w:p>
        </w:tc>
        <w:tc>
          <w:tcPr>
            <w:tcW w:w="1559" w:type="dxa"/>
            <w:tcBorders>
              <w:top w:val="single" w:sz="4" w:space="0" w:color="000000"/>
              <w:left w:val="single" w:sz="4" w:space="0" w:color="000000"/>
              <w:bottom w:val="single" w:sz="4" w:space="0" w:color="000000"/>
              <w:right w:val="single" w:sz="4" w:space="0" w:color="000000"/>
            </w:tcBorders>
          </w:tcPr>
          <w:p w:rsidR="00D900E0" w:rsidRDefault="00D900E0" w:rsidP="00D900E0">
            <w:pPr>
              <w:suppressAutoHyphens/>
              <w:kinsoku w:val="0"/>
              <w:autoSpaceDE w:val="0"/>
              <w:autoSpaceDN w:val="0"/>
              <w:spacing w:line="334" w:lineRule="atLeast"/>
              <w:jc w:val="center"/>
              <w:rPr>
                <w:rFonts w:hAnsi="Century" w:cs="Times New Roman"/>
                <w:color w:val="auto"/>
                <w:sz w:val="18"/>
                <w:szCs w:val="18"/>
              </w:rPr>
            </w:pPr>
          </w:p>
          <w:p w:rsidR="00BF55D5" w:rsidRPr="00466852" w:rsidRDefault="001B1A4E" w:rsidP="00D900E0">
            <w:pPr>
              <w:suppressAutoHyphens/>
              <w:kinsoku w:val="0"/>
              <w:autoSpaceDE w:val="0"/>
              <w:autoSpaceDN w:val="0"/>
              <w:spacing w:line="334" w:lineRule="atLeast"/>
              <w:jc w:val="center"/>
              <w:rPr>
                <w:rFonts w:hAnsi="Century" w:cs="Times New Roman"/>
                <w:color w:val="auto"/>
                <w:sz w:val="18"/>
                <w:szCs w:val="18"/>
              </w:rPr>
            </w:pPr>
            <w:r>
              <w:rPr>
                <w:rFonts w:hAnsi="Century" w:cs="Times New Roman"/>
                <w:color w:val="auto"/>
                <w:sz w:val="18"/>
                <w:szCs w:val="18"/>
              </w:rPr>
              <w:t>1,411</w:t>
            </w:r>
          </w:p>
        </w:tc>
      </w:tr>
      <w:tr w:rsidR="00BF55D5" w:rsidRPr="00466852" w:rsidTr="00B974AB">
        <w:trPr>
          <w:trHeight w:val="643"/>
        </w:trPr>
        <w:tc>
          <w:tcPr>
            <w:tcW w:w="1701" w:type="dxa"/>
            <w:tcBorders>
              <w:top w:val="single" w:sz="4" w:space="0" w:color="000000"/>
              <w:left w:val="single" w:sz="4" w:space="0" w:color="000000"/>
              <w:bottom w:val="single" w:sz="4" w:space="0" w:color="000000"/>
              <w:right w:val="single" w:sz="4" w:space="0" w:color="000000"/>
            </w:tcBorders>
          </w:tcPr>
          <w:p w:rsidR="00BF55D5" w:rsidRPr="00466852" w:rsidRDefault="00303C9A" w:rsidP="00A04D39">
            <w:pPr>
              <w:rPr>
                <w:rFonts w:hAnsi="Century" w:cs="Times New Roman"/>
                <w:color w:val="auto"/>
                <w:spacing w:val="2"/>
                <w:sz w:val="18"/>
                <w:szCs w:val="18"/>
              </w:rPr>
            </w:pPr>
            <w:r>
              <w:rPr>
                <w:rFonts w:hint="eastAsia"/>
                <w:sz w:val="18"/>
                <w:szCs w:val="18"/>
              </w:rPr>
              <w:t>(</w:t>
            </w:r>
            <w:r w:rsidR="00A04D39">
              <w:rPr>
                <w:rFonts w:hint="eastAsia"/>
                <w:sz w:val="18"/>
                <w:szCs w:val="18"/>
              </w:rPr>
              <w:t>9</w:t>
            </w:r>
            <w:r w:rsidR="00BF55D5" w:rsidRPr="00466852">
              <w:rPr>
                <w:rFonts w:hint="eastAsia"/>
                <w:sz w:val="18"/>
                <w:szCs w:val="18"/>
              </w:rPr>
              <w:t>)</w:t>
            </w:r>
            <w:r w:rsidR="00A04D39">
              <w:rPr>
                <w:rFonts w:hint="eastAsia"/>
                <w:sz w:val="18"/>
                <w:szCs w:val="18"/>
              </w:rPr>
              <w:t>行政等からの受託</w:t>
            </w:r>
            <w:r w:rsidR="00BF55D5">
              <w:rPr>
                <w:rFonts w:hint="eastAsia"/>
                <w:sz w:val="18"/>
                <w:szCs w:val="18"/>
              </w:rPr>
              <w:t>事業</w:t>
            </w:r>
          </w:p>
        </w:tc>
        <w:tc>
          <w:tcPr>
            <w:tcW w:w="1843"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予定なし</w:t>
            </w:r>
          </w:p>
        </w:tc>
        <w:tc>
          <w:tcPr>
            <w:tcW w:w="2409" w:type="dxa"/>
            <w:tcBorders>
              <w:top w:val="single" w:sz="4" w:space="0" w:color="000000"/>
              <w:left w:val="single" w:sz="4" w:space="0" w:color="000000"/>
              <w:bottom w:val="single" w:sz="4" w:space="0" w:color="000000"/>
              <w:right w:val="single" w:sz="4" w:space="0" w:color="000000"/>
            </w:tcBorders>
          </w:tcPr>
          <w:p w:rsidR="00BF55D5"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p>
          <w:p w:rsidR="00D67745" w:rsidRDefault="00D67745" w:rsidP="00B974AB">
            <w:pPr>
              <w:suppressAutoHyphens/>
              <w:kinsoku w:val="0"/>
              <w:wordWrap w:val="0"/>
              <w:autoSpaceDE w:val="0"/>
              <w:autoSpaceDN w:val="0"/>
              <w:spacing w:line="334" w:lineRule="atLeast"/>
              <w:jc w:val="center"/>
              <w:rPr>
                <w:rFonts w:hAnsi="Century" w:cs="Times New Roman"/>
                <w:color w:val="auto"/>
                <w:sz w:val="18"/>
                <w:szCs w:val="18"/>
              </w:rPr>
            </w:pPr>
          </w:p>
          <w:p w:rsidR="00D67745" w:rsidRPr="00466852" w:rsidRDefault="00D67745"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BF55D5" w:rsidRPr="00466852" w:rsidRDefault="00BF55D5" w:rsidP="00B974AB">
            <w:pPr>
              <w:suppressAutoHyphens/>
              <w:kinsoku w:val="0"/>
              <w:wordWrap w:val="0"/>
              <w:autoSpaceDE w:val="0"/>
              <w:autoSpaceDN w:val="0"/>
              <w:spacing w:line="334" w:lineRule="atLeast"/>
              <w:jc w:val="left"/>
              <w:rPr>
                <w:rFonts w:hAnsi="Century" w:cs="Times New Roman"/>
                <w:color w:val="auto"/>
                <w:sz w:val="18"/>
                <w:szCs w:val="18"/>
              </w:rPr>
            </w:pPr>
          </w:p>
        </w:tc>
      </w:tr>
      <w:tr w:rsidR="00A04D39" w:rsidRPr="00466852" w:rsidTr="00B974AB">
        <w:trPr>
          <w:trHeight w:val="643"/>
        </w:trPr>
        <w:tc>
          <w:tcPr>
            <w:tcW w:w="1701" w:type="dxa"/>
            <w:tcBorders>
              <w:top w:val="single" w:sz="4" w:space="0" w:color="000000"/>
              <w:left w:val="single" w:sz="4" w:space="0" w:color="000000"/>
              <w:bottom w:val="single" w:sz="4" w:space="0" w:color="000000"/>
              <w:right w:val="single" w:sz="4" w:space="0" w:color="000000"/>
            </w:tcBorders>
          </w:tcPr>
          <w:p w:rsidR="00A04D39" w:rsidRPr="00A04D39" w:rsidRDefault="00A04D39" w:rsidP="00A04D39">
            <w:pPr>
              <w:rPr>
                <w:sz w:val="18"/>
                <w:szCs w:val="18"/>
              </w:rPr>
            </w:pPr>
            <w:r>
              <w:rPr>
                <w:rFonts w:hint="eastAsia"/>
                <w:sz w:val="18"/>
                <w:szCs w:val="18"/>
              </w:rPr>
              <w:t>(10)</w:t>
            </w:r>
            <w:r w:rsidRPr="00466852">
              <w:rPr>
                <w:rFonts w:hint="eastAsia"/>
                <w:sz w:val="18"/>
                <w:szCs w:val="18"/>
              </w:rPr>
              <w:t>その他法人の目的の達成に必要と認められる事業</w:t>
            </w:r>
          </w:p>
        </w:tc>
        <w:tc>
          <w:tcPr>
            <w:tcW w:w="1843" w:type="dxa"/>
            <w:tcBorders>
              <w:top w:val="single" w:sz="4" w:space="0" w:color="000000"/>
              <w:left w:val="single" w:sz="4" w:space="0" w:color="000000"/>
              <w:bottom w:val="single" w:sz="4" w:space="0" w:color="000000"/>
              <w:right w:val="single" w:sz="4" w:space="0" w:color="000000"/>
            </w:tcBorders>
          </w:tcPr>
          <w:p w:rsidR="00A04D39" w:rsidRPr="00A04D39" w:rsidRDefault="00A04D39" w:rsidP="00B974AB">
            <w:pPr>
              <w:suppressAutoHyphens/>
              <w:kinsoku w:val="0"/>
              <w:wordWrap w:val="0"/>
              <w:autoSpaceDE w:val="0"/>
              <w:autoSpaceDN w:val="0"/>
              <w:spacing w:line="334" w:lineRule="atLeast"/>
              <w:jc w:val="left"/>
              <w:rPr>
                <w:rFonts w:hAnsi="Century" w:cs="Times New Roman"/>
                <w:color w:val="auto"/>
                <w:sz w:val="18"/>
                <w:szCs w:val="18"/>
              </w:rPr>
            </w:pPr>
            <w:r>
              <w:rPr>
                <w:rFonts w:hAnsi="Century" w:cs="Times New Roman" w:hint="eastAsia"/>
                <w:color w:val="auto"/>
                <w:sz w:val="18"/>
                <w:szCs w:val="18"/>
              </w:rPr>
              <w:t>予定なし</w:t>
            </w:r>
          </w:p>
        </w:tc>
        <w:tc>
          <w:tcPr>
            <w:tcW w:w="2409" w:type="dxa"/>
            <w:tcBorders>
              <w:top w:val="single" w:sz="4" w:space="0" w:color="000000"/>
              <w:left w:val="single" w:sz="4" w:space="0" w:color="000000"/>
              <w:bottom w:val="single" w:sz="4" w:space="0" w:color="000000"/>
              <w:right w:val="single" w:sz="4" w:space="0" w:color="000000"/>
            </w:tcBorders>
          </w:tcPr>
          <w:p w:rsidR="00A04D39" w:rsidRDefault="00A04D39"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04D39" w:rsidRPr="00466852" w:rsidRDefault="00A04D39" w:rsidP="00B974AB">
            <w:pPr>
              <w:suppressAutoHyphens/>
              <w:kinsoku w:val="0"/>
              <w:wordWrap w:val="0"/>
              <w:autoSpaceDE w:val="0"/>
              <w:autoSpaceDN w:val="0"/>
              <w:spacing w:line="334" w:lineRule="atLeast"/>
              <w:jc w:val="center"/>
              <w:rPr>
                <w:rFonts w:hAnsi="Century"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04D39" w:rsidRPr="00466852" w:rsidRDefault="00A04D39" w:rsidP="00B974AB">
            <w:pPr>
              <w:suppressAutoHyphens/>
              <w:kinsoku w:val="0"/>
              <w:wordWrap w:val="0"/>
              <w:autoSpaceDE w:val="0"/>
              <w:autoSpaceDN w:val="0"/>
              <w:spacing w:line="334" w:lineRule="atLeast"/>
              <w:jc w:val="left"/>
              <w:rPr>
                <w:rFonts w:hAnsi="Century" w:cs="Times New Roman"/>
                <w:color w:val="auto"/>
                <w:sz w:val="18"/>
                <w:szCs w:val="18"/>
              </w:rPr>
            </w:pPr>
          </w:p>
        </w:tc>
      </w:tr>
    </w:tbl>
    <w:p w:rsidR="00D15EA2" w:rsidRPr="00466852" w:rsidRDefault="00D15EA2" w:rsidP="00A04D39">
      <w:pPr>
        <w:rPr>
          <w:rFonts w:hAnsi="Century" w:cs="Times New Roman"/>
          <w:color w:val="auto"/>
          <w:spacing w:val="2"/>
          <w:sz w:val="18"/>
          <w:szCs w:val="18"/>
        </w:rPr>
      </w:pPr>
    </w:p>
    <w:sectPr w:rsidR="00D15EA2" w:rsidRPr="00466852" w:rsidSect="00D15EA2">
      <w:footerReference w:type="default" r:id="rId8"/>
      <w:pgSz w:w="11906" w:h="16838" w:code="9"/>
      <w:pgMar w:top="851" w:right="851" w:bottom="851" w:left="1134" w:header="851" w:footer="567" w:gutter="0"/>
      <w:pgNumType w:start="4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DA" w:rsidRDefault="006F44DA">
      <w:r>
        <w:separator/>
      </w:r>
    </w:p>
  </w:endnote>
  <w:endnote w:type="continuationSeparator" w:id="0">
    <w:p w:rsidR="006F44DA" w:rsidRDefault="006F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A2" w:rsidRPr="005A37A0" w:rsidRDefault="00D15EA2" w:rsidP="00D15EA2">
    <w:pPr>
      <w:pStyle w:val="a5"/>
      <w:jc w:val="center"/>
      <w:rPr>
        <w:rFonts w:ascii="ＭＳ Ｐゴシック" w:eastAsia="ＭＳ Ｐゴシック" w:hAnsi="ＭＳ Ｐ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DA" w:rsidRDefault="006F44DA">
      <w:r>
        <w:separator/>
      </w:r>
    </w:p>
  </w:footnote>
  <w:footnote w:type="continuationSeparator" w:id="0">
    <w:p w:rsidR="006F44DA" w:rsidRDefault="006F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76904"/>
    <w:multiLevelType w:val="hybridMultilevel"/>
    <w:tmpl w:val="433CA358"/>
    <w:lvl w:ilvl="0" w:tplc="DFCAD344">
      <w:start w:val="1"/>
      <w:numFmt w:val="decimal"/>
      <w:lvlText w:val="%1"/>
      <w:lvlJc w:val="left"/>
      <w:pPr>
        <w:tabs>
          <w:tab w:val="num" w:pos="780"/>
        </w:tabs>
        <w:ind w:left="780" w:hanging="360"/>
      </w:pPr>
      <w:rPr>
        <w:rFonts w:hint="default"/>
      </w:rPr>
    </w:lvl>
    <w:lvl w:ilvl="1" w:tplc="651A24A0" w:tentative="1">
      <w:start w:val="1"/>
      <w:numFmt w:val="aiueoFullWidth"/>
      <w:lvlText w:val="(%2)"/>
      <w:lvlJc w:val="left"/>
      <w:pPr>
        <w:tabs>
          <w:tab w:val="num" w:pos="1260"/>
        </w:tabs>
        <w:ind w:left="1260" w:hanging="420"/>
      </w:pPr>
    </w:lvl>
    <w:lvl w:ilvl="2" w:tplc="862E32E8" w:tentative="1">
      <w:start w:val="1"/>
      <w:numFmt w:val="decimalEnclosedCircle"/>
      <w:lvlText w:val="%3"/>
      <w:lvlJc w:val="left"/>
      <w:pPr>
        <w:tabs>
          <w:tab w:val="num" w:pos="1680"/>
        </w:tabs>
        <w:ind w:left="1680" w:hanging="420"/>
      </w:pPr>
    </w:lvl>
    <w:lvl w:ilvl="3" w:tplc="543CD632" w:tentative="1">
      <w:start w:val="1"/>
      <w:numFmt w:val="decimal"/>
      <w:lvlText w:val="%4."/>
      <w:lvlJc w:val="left"/>
      <w:pPr>
        <w:tabs>
          <w:tab w:val="num" w:pos="2100"/>
        </w:tabs>
        <w:ind w:left="2100" w:hanging="420"/>
      </w:pPr>
    </w:lvl>
    <w:lvl w:ilvl="4" w:tplc="CF14EDDA" w:tentative="1">
      <w:start w:val="1"/>
      <w:numFmt w:val="aiueoFullWidth"/>
      <w:lvlText w:val="(%5)"/>
      <w:lvlJc w:val="left"/>
      <w:pPr>
        <w:tabs>
          <w:tab w:val="num" w:pos="2520"/>
        </w:tabs>
        <w:ind w:left="2520" w:hanging="420"/>
      </w:pPr>
    </w:lvl>
    <w:lvl w:ilvl="5" w:tplc="7020F368" w:tentative="1">
      <w:start w:val="1"/>
      <w:numFmt w:val="decimalEnclosedCircle"/>
      <w:lvlText w:val="%6"/>
      <w:lvlJc w:val="left"/>
      <w:pPr>
        <w:tabs>
          <w:tab w:val="num" w:pos="2940"/>
        </w:tabs>
        <w:ind w:left="2940" w:hanging="420"/>
      </w:pPr>
    </w:lvl>
    <w:lvl w:ilvl="6" w:tplc="89B4675A" w:tentative="1">
      <w:start w:val="1"/>
      <w:numFmt w:val="decimal"/>
      <w:lvlText w:val="%7."/>
      <w:lvlJc w:val="left"/>
      <w:pPr>
        <w:tabs>
          <w:tab w:val="num" w:pos="3360"/>
        </w:tabs>
        <w:ind w:left="3360" w:hanging="420"/>
      </w:pPr>
    </w:lvl>
    <w:lvl w:ilvl="7" w:tplc="69D6BEDC" w:tentative="1">
      <w:start w:val="1"/>
      <w:numFmt w:val="aiueoFullWidth"/>
      <w:lvlText w:val="(%8)"/>
      <w:lvlJc w:val="left"/>
      <w:pPr>
        <w:tabs>
          <w:tab w:val="num" w:pos="3780"/>
        </w:tabs>
        <w:ind w:left="3780" w:hanging="420"/>
      </w:pPr>
    </w:lvl>
    <w:lvl w:ilvl="8" w:tplc="8312BFC0"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54B"/>
    <w:rsid w:val="00083715"/>
    <w:rsid w:val="00100BE9"/>
    <w:rsid w:val="001025D7"/>
    <w:rsid w:val="00135C04"/>
    <w:rsid w:val="001B1A4E"/>
    <w:rsid w:val="001F70D7"/>
    <w:rsid w:val="00255BBE"/>
    <w:rsid w:val="002674F2"/>
    <w:rsid w:val="00303C9A"/>
    <w:rsid w:val="003933FE"/>
    <w:rsid w:val="00395BF1"/>
    <w:rsid w:val="003F0122"/>
    <w:rsid w:val="00423EC8"/>
    <w:rsid w:val="00466852"/>
    <w:rsid w:val="0053762B"/>
    <w:rsid w:val="00564986"/>
    <w:rsid w:val="0059439D"/>
    <w:rsid w:val="006F44DA"/>
    <w:rsid w:val="006F5DE0"/>
    <w:rsid w:val="007B65B7"/>
    <w:rsid w:val="00847A0C"/>
    <w:rsid w:val="008917F7"/>
    <w:rsid w:val="008E11B7"/>
    <w:rsid w:val="008E791F"/>
    <w:rsid w:val="009F1F5D"/>
    <w:rsid w:val="00A04D39"/>
    <w:rsid w:val="00A83B6F"/>
    <w:rsid w:val="00AE3632"/>
    <w:rsid w:val="00B23ADF"/>
    <w:rsid w:val="00B52B5F"/>
    <w:rsid w:val="00BD0F1E"/>
    <w:rsid w:val="00BE4F0E"/>
    <w:rsid w:val="00BF254B"/>
    <w:rsid w:val="00BF55D5"/>
    <w:rsid w:val="00C7455A"/>
    <w:rsid w:val="00CD33C5"/>
    <w:rsid w:val="00D15EA2"/>
    <w:rsid w:val="00D67745"/>
    <w:rsid w:val="00D900E0"/>
    <w:rsid w:val="00D92879"/>
    <w:rsid w:val="00E96479"/>
    <w:rsid w:val="00F23226"/>
    <w:rsid w:val="00FA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30B3DA"/>
  <w15:docId w15:val="{4762EB48-8AC9-42EC-8F8F-2CDB6F91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60"/>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4C"/>
    <w:pPr>
      <w:tabs>
        <w:tab w:val="center" w:pos="4252"/>
        <w:tab w:val="right" w:pos="8504"/>
      </w:tabs>
      <w:snapToGrid w:val="0"/>
    </w:pPr>
  </w:style>
  <w:style w:type="character" w:customStyle="1" w:styleId="a4">
    <w:name w:val="ヘッダー (文字)"/>
    <w:link w:val="a3"/>
    <w:uiPriority w:val="99"/>
    <w:rsid w:val="00A5394C"/>
    <w:rPr>
      <w:rFonts w:ascii="ＭＳ 明朝" w:hAnsi="ＭＳ 明朝" w:cs="ＭＳ 明朝"/>
      <w:color w:val="000000"/>
      <w:sz w:val="21"/>
      <w:szCs w:val="21"/>
    </w:rPr>
  </w:style>
  <w:style w:type="paragraph" w:styleId="a5">
    <w:name w:val="footer"/>
    <w:basedOn w:val="a"/>
    <w:link w:val="a6"/>
    <w:uiPriority w:val="99"/>
    <w:unhideWhenUsed/>
    <w:rsid w:val="00A5394C"/>
    <w:pPr>
      <w:tabs>
        <w:tab w:val="center" w:pos="4252"/>
        <w:tab w:val="right" w:pos="8504"/>
      </w:tabs>
      <w:snapToGrid w:val="0"/>
    </w:pPr>
  </w:style>
  <w:style w:type="character" w:customStyle="1" w:styleId="a6">
    <w:name w:val="フッター (文字)"/>
    <w:link w:val="a5"/>
    <w:uiPriority w:val="99"/>
    <w:rsid w:val="00A5394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B473-8AC7-4DCC-92EB-569D3354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940321</dc:creator>
  <cp:lastModifiedBy>井野 裕子</cp:lastModifiedBy>
  <cp:revision>7</cp:revision>
  <cp:lastPrinted>2018-09-09T02:58:00Z</cp:lastPrinted>
  <dcterms:created xsi:type="dcterms:W3CDTF">2018-05-08T08:18:00Z</dcterms:created>
  <dcterms:modified xsi:type="dcterms:W3CDTF">2019-05-14T05:19:00Z</dcterms:modified>
</cp:coreProperties>
</file>