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D2400" w14:textId="5A6C43E3" w:rsidR="00527169" w:rsidRPr="00EB7695" w:rsidRDefault="00410D3E" w:rsidP="00EF03B9">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ind w:leftChars="100" w:left="210"/>
        <w:jc w:val="left"/>
        <w:rPr>
          <w:rFonts w:ascii="ＭＳ 明朝" w:hAnsi="HiraMinPro-W3" w:cs="Times New Roman"/>
          <w:b/>
          <w:bCs/>
          <w:color w:val="000000" w:themeColor="text1"/>
          <w:sz w:val="24"/>
          <w:szCs w:val="24"/>
        </w:rPr>
      </w:pPr>
      <w:r w:rsidRPr="00EB7695">
        <w:rPr>
          <w:rFonts w:ascii="ＭＳ 明朝" w:hAnsi="HiraMinPro-W3" w:cs="ＭＳ 明朝" w:hint="eastAsia"/>
          <w:b/>
          <w:bCs/>
          <w:color w:val="000000" w:themeColor="text1"/>
          <w:sz w:val="24"/>
          <w:szCs w:val="24"/>
        </w:rPr>
        <w:t>事業成果物：</w:t>
      </w:r>
      <w:r w:rsidR="001C269A" w:rsidRPr="00EB7695">
        <w:rPr>
          <w:rFonts w:ascii="ＭＳ 明朝" w:hAnsi="HiraMinPro-W3" w:cs="Times New Roman"/>
          <w:b/>
          <w:bCs/>
          <w:color w:val="000000" w:themeColor="text1"/>
          <w:sz w:val="24"/>
          <w:szCs w:val="24"/>
        </w:rPr>
        <w:t xml:space="preserve"> </w:t>
      </w:r>
    </w:p>
    <w:p w14:paraId="256AD7D0" w14:textId="77777777" w:rsidR="00410D3E" w:rsidRPr="00EB7695" w:rsidRDefault="00B97CC9" w:rsidP="002A598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80" w:lineRule="exact"/>
        <w:ind w:leftChars="100" w:left="210"/>
        <w:jc w:val="left"/>
        <w:rPr>
          <w:rFonts w:ascii="ＭＳ 明朝" w:hAnsi="HiraMinPro-W3" w:cs="Times New Roman"/>
          <w:color w:val="000000" w:themeColor="text1"/>
          <w:sz w:val="22"/>
          <w:szCs w:val="22"/>
        </w:rPr>
      </w:pPr>
      <w:r w:rsidRPr="00EB7695">
        <w:rPr>
          <w:rFonts w:ascii="ＭＳ 明朝" w:hAnsi="HiraMinPro-W3" w:cs="ＭＳ 明朝" w:hint="eastAsia"/>
          <w:color w:val="000000" w:themeColor="text1"/>
          <w:sz w:val="22"/>
          <w:szCs w:val="22"/>
        </w:rPr>
        <w:t>研究成果は、国内外の学会等に報告し、あるいは原著論文として論文発表を行った。学会発表等は省略し、英文原著論文のみを記載する。</w:t>
      </w:r>
    </w:p>
    <w:p w14:paraId="0EE608CD" w14:textId="77777777" w:rsidR="002A5986" w:rsidRPr="00EB7695" w:rsidRDefault="002A5986" w:rsidP="002A598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80" w:lineRule="exact"/>
        <w:ind w:leftChars="100" w:left="210"/>
        <w:jc w:val="left"/>
        <w:rPr>
          <w:rFonts w:ascii="ＭＳ 明朝" w:hAnsi="HiraMinPro-W3" w:cs="Times New Roman"/>
          <w:color w:val="000000" w:themeColor="text1"/>
          <w:sz w:val="22"/>
          <w:szCs w:val="22"/>
        </w:rPr>
      </w:pPr>
    </w:p>
    <w:p w14:paraId="29EC69D4" w14:textId="68D7BE13" w:rsidR="004E105D" w:rsidRPr="00EB7695" w:rsidRDefault="004E105D" w:rsidP="002A5986">
      <w:pPr>
        <w:tabs>
          <w:tab w:val="left" w:pos="4678"/>
        </w:tabs>
        <w:autoSpaceDE w:val="0"/>
        <w:autoSpaceDN w:val="0"/>
        <w:adjustRightInd w:val="0"/>
        <w:spacing w:line="380" w:lineRule="exact"/>
        <w:ind w:leftChars="100" w:left="210"/>
        <w:jc w:val="left"/>
        <w:rPr>
          <w:rFonts w:ascii="ＭＳ 明朝" w:cs="Times New Roman"/>
          <w:b/>
          <w:bCs/>
          <w:color w:val="000000" w:themeColor="text1"/>
          <w:kern w:val="0"/>
        </w:rPr>
      </w:pPr>
      <w:r w:rsidRPr="00EB7695">
        <w:rPr>
          <w:rFonts w:ascii="ＭＳ 明朝" w:hAnsi="ＭＳ 明朝" w:cs="ＭＳ 明朝" w:hint="eastAsia"/>
          <w:b/>
          <w:bCs/>
          <w:color w:val="000000" w:themeColor="text1"/>
          <w:kern w:val="0"/>
        </w:rPr>
        <w:t xml:space="preserve">研究１　</w:t>
      </w:r>
      <w:r w:rsidRPr="00EB7695">
        <w:rPr>
          <w:rFonts w:hint="eastAsia"/>
          <w:b/>
          <w:color w:val="000000" w:themeColor="text1"/>
        </w:rPr>
        <w:t>がん幹細胞の特性の解析と阻害剤の開発</w:t>
      </w:r>
    </w:p>
    <w:p w14:paraId="2ADDB624" w14:textId="77777777" w:rsidR="00E05DA1" w:rsidRPr="00D03C52" w:rsidRDefault="0060343B" w:rsidP="0060343B">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sz w:val="21"/>
          <w:shd w:val="clear" w:color="auto" w:fill="FFFFFF"/>
        </w:rPr>
        <w:t xml:space="preserve">Suenaga M, Wakatsuki T, Mashima T, Ogura M, Ichimura T, Shinozaki E, Nakayama I, Osumi H, Ota Y, Takahari D, Chin K, Seimiya H, Yamaguchi K. </w:t>
      </w:r>
      <w:r w:rsidRPr="00D03C52">
        <w:rPr>
          <w:rFonts w:asciiTheme="minorEastAsia" w:eastAsiaTheme="minorEastAsia" w:hAnsiTheme="minorEastAsia" w:cs="Arial"/>
          <w:color w:val="000000"/>
          <w:sz w:val="21"/>
        </w:rPr>
        <w:t xml:space="preserve">A phase I study to determine the maximum tolerated dose of trifluridine/tipiracil and oxaliplatin in patients with </w:t>
      </w:r>
      <w:r w:rsidRPr="00D03C52">
        <w:rPr>
          <w:rFonts w:asciiTheme="minorEastAsia" w:eastAsiaTheme="minorEastAsia" w:hAnsiTheme="minorEastAsia" w:cs="Arial"/>
          <w:color w:val="000000" w:themeColor="text1"/>
          <w:sz w:val="21"/>
        </w:rPr>
        <w:t xml:space="preserve">refractory metastatic colorectal cancer: LUPIN study. </w:t>
      </w:r>
    </w:p>
    <w:p w14:paraId="205E6242" w14:textId="38EB18D6" w:rsidR="0060343B" w:rsidRPr="00D03C52" w:rsidRDefault="0060343B" w:rsidP="00E05DA1">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b/>
          <w:color w:val="000000" w:themeColor="text1"/>
          <w:sz w:val="21"/>
        </w:rPr>
        <w:t>Invest New Drugs,</w:t>
      </w:r>
      <w:r w:rsidRPr="00D03C52">
        <w:rPr>
          <w:rFonts w:asciiTheme="minorEastAsia" w:eastAsiaTheme="minorEastAsia" w:hAnsiTheme="minorEastAsia" w:cs="Arial"/>
          <w:color w:val="000000" w:themeColor="text1"/>
          <w:sz w:val="21"/>
          <w:shd w:val="clear" w:color="auto" w:fill="FFFFFF"/>
        </w:rPr>
        <w:t xml:space="preserve"> In press, 2019. </w:t>
      </w:r>
    </w:p>
    <w:p w14:paraId="41987831" w14:textId="77777777" w:rsidR="008B4E7A" w:rsidRPr="00D03C52" w:rsidRDefault="008B4E7A" w:rsidP="008B4E7A">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themeColor="text1"/>
          <w:kern w:val="0"/>
          <w:sz w:val="21"/>
        </w:rPr>
        <w:t xml:space="preserve">Shirai F, Tsumura T, Yashiroda Y, Yuki H, Niwa H, Sato S, Chikada T, Koda Y, Washizuka K, Yoshimoto N, Abe M, Onuki T, Mazaki Y, Hirama C, Fukami T, Watanabe H, Honma T, Umehara T, Shirouzu M, Okue M, Kano Y, Watanabe T, Kitamura K, Shitara E, Muramatsu Y, Yoshida H, Mizutani A, Seimiya H, Yoshida M, Koyama H. </w:t>
      </w:r>
      <w:r w:rsidRPr="00D03C52">
        <w:rPr>
          <w:rFonts w:asciiTheme="minorEastAsia" w:eastAsiaTheme="minorEastAsia" w:hAnsiTheme="minorEastAsia" w:cs="Arial"/>
          <w:bCs/>
          <w:color w:val="000000" w:themeColor="text1"/>
          <w:kern w:val="36"/>
          <w:sz w:val="21"/>
        </w:rPr>
        <w:t xml:space="preserve">Discovery of novel Spiroindoline derivatives as selective tankyrase inhibitors. </w:t>
      </w:r>
    </w:p>
    <w:p w14:paraId="1147BA95" w14:textId="77777777" w:rsidR="008B4E7A" w:rsidRPr="00D03C52" w:rsidRDefault="008B4E7A" w:rsidP="008B4E7A">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b/>
          <w:color w:val="000000" w:themeColor="text1"/>
          <w:kern w:val="0"/>
          <w:sz w:val="21"/>
        </w:rPr>
        <w:t>J Med Chem</w:t>
      </w:r>
      <w:r w:rsidRPr="00D03C52">
        <w:rPr>
          <w:rFonts w:asciiTheme="minorEastAsia" w:eastAsiaTheme="minorEastAsia" w:hAnsiTheme="minorEastAsia" w:cs="Arial"/>
          <w:b/>
          <w:color w:val="000000" w:themeColor="text1"/>
          <w:kern w:val="0"/>
          <w:sz w:val="21"/>
          <w:shd w:val="clear" w:color="auto" w:fill="FFFFFF"/>
        </w:rPr>
        <w:t>,</w:t>
      </w:r>
      <w:r w:rsidRPr="00D03C52">
        <w:rPr>
          <w:rFonts w:asciiTheme="minorEastAsia" w:eastAsiaTheme="minorEastAsia" w:hAnsiTheme="minorEastAsia" w:cs="Arial"/>
          <w:color w:val="000000" w:themeColor="text1"/>
          <w:kern w:val="0"/>
          <w:sz w:val="21"/>
          <w:shd w:val="clear" w:color="auto" w:fill="FFFFFF"/>
        </w:rPr>
        <w:t xml:space="preserve"> In press, 2019. </w:t>
      </w:r>
    </w:p>
    <w:p w14:paraId="46D57C49" w14:textId="77777777" w:rsidR="00E05DA1" w:rsidRPr="00D03C52" w:rsidRDefault="0060343B" w:rsidP="0060343B">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themeColor="text1"/>
          <w:sz w:val="21"/>
          <w:shd w:val="clear" w:color="auto" w:fill="FFFFFF"/>
        </w:rPr>
        <w:t xml:space="preserve">Okamoto K, Seimiya H. </w:t>
      </w:r>
      <w:r w:rsidRPr="00D03C52">
        <w:rPr>
          <w:rFonts w:asciiTheme="minorEastAsia" w:eastAsiaTheme="minorEastAsia" w:hAnsiTheme="minorEastAsia" w:cs="Arial"/>
          <w:color w:val="000000" w:themeColor="text1"/>
          <w:sz w:val="21"/>
        </w:rPr>
        <w:t xml:space="preserve">Revisiting Telomere Shortening in Cancer. </w:t>
      </w:r>
    </w:p>
    <w:p w14:paraId="3AA409F4" w14:textId="2E249AE4" w:rsidR="0060343B" w:rsidRPr="00D03C52" w:rsidRDefault="0060343B" w:rsidP="00E05DA1">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b/>
          <w:color w:val="000000" w:themeColor="text1"/>
          <w:sz w:val="21"/>
        </w:rPr>
        <w:t>Cells,</w:t>
      </w:r>
      <w:r w:rsidRPr="00D03C52">
        <w:rPr>
          <w:rFonts w:asciiTheme="minorEastAsia" w:eastAsiaTheme="minorEastAsia" w:hAnsiTheme="minorEastAsia" w:cs="Arial"/>
          <w:color w:val="000000" w:themeColor="text1"/>
          <w:sz w:val="21"/>
          <w:shd w:val="clear" w:color="auto" w:fill="FFFFFF"/>
        </w:rPr>
        <w:t xml:space="preserve"> 8: E107, 2019. </w:t>
      </w:r>
    </w:p>
    <w:p w14:paraId="5047D07F" w14:textId="77777777" w:rsidR="008B4E7A" w:rsidRPr="00D03C52" w:rsidRDefault="008B4E7A" w:rsidP="008B4E7A">
      <w:pPr>
        <w:pStyle w:val="EndNoteBibliography"/>
        <w:numPr>
          <w:ilvl w:val="0"/>
          <w:numId w:val="4"/>
        </w:numPr>
        <w:ind w:left="709" w:hanging="567"/>
        <w:jc w:val="both"/>
        <w:rPr>
          <w:rFonts w:asciiTheme="minorEastAsia" w:eastAsiaTheme="minorEastAsia" w:hAnsiTheme="minorEastAsia" w:cs="Arial"/>
          <w:bCs/>
          <w:color w:val="000000" w:themeColor="text1"/>
          <w:sz w:val="21"/>
        </w:rPr>
      </w:pPr>
      <w:r w:rsidRPr="00D03C52">
        <w:rPr>
          <w:rFonts w:asciiTheme="minorEastAsia" w:eastAsiaTheme="minorEastAsia" w:hAnsiTheme="minorEastAsia" w:cs="Arial"/>
          <w:bCs/>
          <w:color w:val="000000" w:themeColor="text1"/>
          <w:sz w:val="21"/>
        </w:rPr>
        <w:t>Suenaga M, Schirripa M, Cao S, Zhang W, Yang D, Ning Y, Cremolini C, Antoniotti C, Borelli B, Mashima T, Okazaki S, Berger MD, Miyamoto Y, Gopez R, Barzi A, Lonardi S, Yamaguchi T, Falcone A, Loupakis F, Lenz H-J. Gene polymorphisms in the CCL5/CCR5 pathway as genetic biomarker for outcome and hand-foot skin reaction in metastatic colorectal cancer patients treated with regorafenib.</w:t>
      </w:r>
    </w:p>
    <w:p w14:paraId="160ADE99" w14:textId="3A0A3E84" w:rsidR="008B4E7A" w:rsidRPr="00D03C52" w:rsidRDefault="008B4E7A" w:rsidP="008B4E7A">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b/>
          <w:bCs/>
          <w:color w:val="000000" w:themeColor="text1"/>
          <w:sz w:val="21"/>
        </w:rPr>
        <w:t>Clin Colorectal Cancer,</w:t>
      </w:r>
      <w:r w:rsidRPr="00D03C52">
        <w:rPr>
          <w:rFonts w:asciiTheme="minorEastAsia" w:eastAsiaTheme="minorEastAsia" w:hAnsiTheme="minorEastAsia" w:cs="Arial"/>
          <w:bCs/>
          <w:color w:val="000000" w:themeColor="text1"/>
          <w:sz w:val="21"/>
        </w:rPr>
        <w:t xml:space="preserve"> </w:t>
      </w:r>
      <w:r w:rsidRPr="00D03C52">
        <w:rPr>
          <w:rFonts w:asciiTheme="minorEastAsia" w:eastAsiaTheme="minorEastAsia" w:hAnsiTheme="minorEastAsia" w:cs="Arial"/>
          <w:color w:val="000000" w:themeColor="text1"/>
          <w:kern w:val="0"/>
          <w:sz w:val="21"/>
          <w:shd w:val="clear" w:color="auto" w:fill="FFFFFF"/>
        </w:rPr>
        <w:t>17: e395-e414, 2018.</w:t>
      </w:r>
    </w:p>
    <w:p w14:paraId="3CD03C95" w14:textId="77777777" w:rsidR="00E05DA1" w:rsidRPr="00D03C52" w:rsidRDefault="0060343B" w:rsidP="0060343B">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themeColor="text1"/>
          <w:sz w:val="21"/>
        </w:rPr>
        <w:t xml:space="preserve">Fujiwara C, Muramatsu Y, Nishii M, Tokunaka K, Tahara H, Ueno M, Yamori T, Sugimoto Y, Seimiya H. Cell-based chemical fingerprinting identifies telomeres and lamin A as modifiers of DNA damage response in cancer cells. </w:t>
      </w:r>
    </w:p>
    <w:p w14:paraId="0842C3E2" w14:textId="1BB10549" w:rsidR="0060343B" w:rsidRPr="00D03C52" w:rsidRDefault="0060343B" w:rsidP="00E05DA1">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b/>
          <w:color w:val="000000" w:themeColor="text1"/>
          <w:kern w:val="0"/>
          <w:sz w:val="21"/>
        </w:rPr>
        <w:t>Sci Rep,</w:t>
      </w:r>
      <w:r w:rsidRPr="00D03C52">
        <w:rPr>
          <w:rFonts w:asciiTheme="minorEastAsia" w:eastAsiaTheme="minorEastAsia" w:hAnsiTheme="minorEastAsia" w:cs="Arial"/>
          <w:b/>
          <w:color w:val="000000" w:themeColor="text1"/>
          <w:kern w:val="0"/>
          <w:sz w:val="21"/>
          <w:shd w:val="clear" w:color="auto" w:fill="FFFFFF"/>
        </w:rPr>
        <w:t xml:space="preserve"> </w:t>
      </w:r>
      <w:r w:rsidRPr="00D03C52">
        <w:rPr>
          <w:rFonts w:asciiTheme="minorEastAsia" w:eastAsiaTheme="minorEastAsia" w:hAnsiTheme="minorEastAsia" w:cs="Arial"/>
          <w:color w:val="000000" w:themeColor="text1"/>
          <w:sz w:val="21"/>
        </w:rPr>
        <w:t xml:space="preserve">8: 14827, 2018. </w:t>
      </w:r>
    </w:p>
    <w:p w14:paraId="1FE55E16" w14:textId="77777777" w:rsidR="00E05DA1" w:rsidRPr="00D03C52" w:rsidRDefault="0060343B" w:rsidP="0060343B">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themeColor="text1"/>
          <w:sz w:val="21"/>
        </w:rPr>
        <w:t xml:space="preserve">Mizutani A, Yashiroda Y, Muramatsu Y, Yoshida H, Chikada T, Tsumura T, Okue M, Shirai F, Fukami T, Yoshida M, Seimiya H. RK-287107, a potent and specific tankyrase inhibitor, blocks colorectal cancer cell growth in a preclinical model. </w:t>
      </w:r>
    </w:p>
    <w:p w14:paraId="6D09CA78" w14:textId="3D572C10" w:rsidR="0060343B" w:rsidRPr="00D03C52" w:rsidRDefault="0060343B" w:rsidP="00E05DA1">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Style w:val="jrnl"/>
          <w:rFonts w:asciiTheme="minorEastAsia" w:eastAsiaTheme="minorEastAsia" w:hAnsiTheme="minorEastAsia" w:cs="Arial"/>
          <w:b/>
          <w:color w:val="000000" w:themeColor="text1"/>
          <w:sz w:val="21"/>
        </w:rPr>
        <w:t>Cancer Sci,</w:t>
      </w:r>
      <w:r w:rsidRPr="00D03C52">
        <w:rPr>
          <w:rFonts w:asciiTheme="minorEastAsia" w:eastAsiaTheme="minorEastAsia" w:hAnsiTheme="minorEastAsia" w:cs="Arial"/>
          <w:b/>
          <w:color w:val="000000" w:themeColor="text1"/>
          <w:sz w:val="21"/>
        </w:rPr>
        <w:t xml:space="preserve"> </w:t>
      </w:r>
      <w:r w:rsidRPr="00D03C52">
        <w:rPr>
          <w:rFonts w:asciiTheme="minorEastAsia" w:eastAsiaTheme="minorEastAsia" w:hAnsiTheme="minorEastAsia" w:cs="Arial"/>
          <w:color w:val="000000" w:themeColor="text1"/>
          <w:sz w:val="21"/>
        </w:rPr>
        <w:t xml:space="preserve">109: 4003-4014, 2018. </w:t>
      </w:r>
    </w:p>
    <w:p w14:paraId="5C045A14" w14:textId="77777777" w:rsidR="008B4E7A" w:rsidRPr="00D03C52" w:rsidRDefault="008B4E7A" w:rsidP="008B4E7A">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sz w:val="21"/>
        </w:rPr>
        <w:t xml:space="preserve">Ma Y, Tsushima Y, Sakuma M, Sasaki S, Iida K, Okabe S, Seimiya H, Hirokawa T, Nagasawa K. Development of G-quadruplex ligands for selective induction of a parallel-type topology. </w:t>
      </w:r>
    </w:p>
    <w:p w14:paraId="2E0093CC" w14:textId="77777777" w:rsidR="008B4E7A" w:rsidRPr="00D03C52" w:rsidRDefault="008B4E7A" w:rsidP="008B4E7A">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Style w:val="jrnl"/>
          <w:rFonts w:asciiTheme="minorEastAsia" w:eastAsiaTheme="minorEastAsia" w:hAnsiTheme="minorEastAsia" w:cs="Arial"/>
          <w:b/>
          <w:color w:val="000000"/>
          <w:sz w:val="21"/>
        </w:rPr>
        <w:t>Org Biomol Chem,</w:t>
      </w:r>
      <w:r w:rsidRPr="00D03C52">
        <w:rPr>
          <w:rFonts w:asciiTheme="minorEastAsia" w:eastAsiaTheme="minorEastAsia" w:hAnsiTheme="minorEastAsia" w:cs="Arial"/>
          <w:b/>
          <w:color w:val="000000"/>
          <w:sz w:val="21"/>
        </w:rPr>
        <w:t xml:space="preserve"> </w:t>
      </w:r>
      <w:r w:rsidRPr="00D03C52">
        <w:rPr>
          <w:rFonts w:asciiTheme="minorEastAsia" w:eastAsiaTheme="minorEastAsia" w:hAnsiTheme="minorEastAsia" w:cs="Arial"/>
          <w:color w:val="000000"/>
          <w:sz w:val="21"/>
        </w:rPr>
        <w:t xml:space="preserve">16: 7375-7382, 2018. </w:t>
      </w:r>
    </w:p>
    <w:p w14:paraId="46ED3658" w14:textId="77777777" w:rsidR="008B4E7A" w:rsidRPr="00D03C52" w:rsidRDefault="008B4E7A" w:rsidP="008B4E7A">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themeColor="text1"/>
          <w:sz w:val="21"/>
          <w:shd w:val="clear" w:color="auto" w:fill="FFFFFF"/>
        </w:rPr>
        <w:lastRenderedPageBreak/>
        <w:t>Hatta T, Iemura SI, Ohishi T, Nakayama H, Seimiya H, Yasuda T, Iizuka K, Fukuda M, Takeda J, Natsume T, Horikawa Y.</w:t>
      </w:r>
      <w:r w:rsidRPr="00D03C52">
        <w:rPr>
          <w:rStyle w:val="10"/>
          <w:rFonts w:asciiTheme="minorEastAsia" w:eastAsiaTheme="minorEastAsia" w:hAnsiTheme="minorEastAsia" w:cs="Arial"/>
          <w:b w:val="0"/>
          <w:color w:val="000000" w:themeColor="text1"/>
          <w:sz w:val="21"/>
          <w:szCs w:val="21"/>
        </w:rPr>
        <w:t xml:space="preserve"> </w:t>
      </w:r>
      <w:r w:rsidRPr="00D03C52">
        <w:rPr>
          <w:rFonts w:asciiTheme="minorEastAsia" w:eastAsiaTheme="minorEastAsia" w:hAnsiTheme="minorEastAsia" w:cs="Arial"/>
          <w:color w:val="000000" w:themeColor="text1"/>
          <w:sz w:val="21"/>
        </w:rPr>
        <w:t xml:space="preserve">Calpain-10 regulates actin dynamics by proteolysis of microtubule-associated protein 1B. </w:t>
      </w:r>
    </w:p>
    <w:p w14:paraId="154AB2AD" w14:textId="77777777" w:rsidR="008B4E7A" w:rsidRPr="00D03C52" w:rsidRDefault="008B4E7A" w:rsidP="008B4E7A">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b/>
          <w:color w:val="000000" w:themeColor="text1"/>
          <w:sz w:val="21"/>
        </w:rPr>
        <w:t>Sci Rep,</w:t>
      </w:r>
      <w:r w:rsidRPr="00D03C52">
        <w:rPr>
          <w:rFonts w:asciiTheme="minorEastAsia" w:eastAsiaTheme="minorEastAsia" w:hAnsiTheme="minorEastAsia" w:cs="Arial"/>
          <w:b/>
          <w:color w:val="000000" w:themeColor="text1"/>
          <w:sz w:val="21"/>
          <w:shd w:val="clear" w:color="auto" w:fill="FFFFFF"/>
        </w:rPr>
        <w:t xml:space="preserve"> </w:t>
      </w:r>
      <w:r w:rsidRPr="00D03C52">
        <w:rPr>
          <w:rFonts w:asciiTheme="minorEastAsia" w:eastAsiaTheme="minorEastAsia" w:hAnsiTheme="minorEastAsia" w:cs="Arial"/>
          <w:color w:val="000000" w:themeColor="text1"/>
          <w:sz w:val="21"/>
          <w:shd w:val="clear" w:color="auto" w:fill="FFFFFF"/>
        </w:rPr>
        <w:t xml:space="preserve">8: 16756, 2018. </w:t>
      </w:r>
    </w:p>
    <w:p w14:paraId="6D855AC9" w14:textId="77777777" w:rsidR="008B4E7A" w:rsidRPr="00D03C52" w:rsidRDefault="008B4E7A" w:rsidP="008B4E7A">
      <w:pPr>
        <w:pStyle w:val="EndNoteBibliography"/>
        <w:numPr>
          <w:ilvl w:val="0"/>
          <w:numId w:val="4"/>
        </w:numPr>
        <w:ind w:left="709" w:hanging="567"/>
        <w:jc w:val="both"/>
        <w:rPr>
          <w:rFonts w:asciiTheme="minorEastAsia" w:eastAsiaTheme="minorEastAsia" w:hAnsiTheme="minorEastAsia" w:cs="Arial"/>
          <w:color w:val="000000" w:themeColor="text1"/>
          <w:kern w:val="0"/>
          <w:sz w:val="21"/>
          <w:shd w:val="clear" w:color="auto" w:fill="FFFFFF"/>
        </w:rPr>
      </w:pPr>
      <w:r w:rsidRPr="00D03C52">
        <w:rPr>
          <w:rFonts w:asciiTheme="minorEastAsia" w:eastAsiaTheme="minorEastAsia" w:hAnsiTheme="minorEastAsia" w:cs="Arial"/>
          <w:color w:val="000000" w:themeColor="text1"/>
          <w:sz w:val="21"/>
        </w:rPr>
        <w:t xml:space="preserve">Okamoto K, Ohishi T, Kuroiwa M, Iemura SI, Natsume T, Seimiya H. MERIT40-dependent recruitment of tankyrase to damaged DNA and its implication for cell sensitivity to DNA-damaging anticancer drugs. </w:t>
      </w:r>
    </w:p>
    <w:p w14:paraId="2FF8CC6E" w14:textId="77777777" w:rsidR="008B4E7A" w:rsidRPr="00D03C52" w:rsidRDefault="008B4E7A" w:rsidP="008B4E7A">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03C52">
        <w:rPr>
          <w:rStyle w:val="jrnl"/>
          <w:rFonts w:asciiTheme="minorEastAsia" w:eastAsiaTheme="minorEastAsia" w:hAnsiTheme="minorEastAsia" w:cs="Arial"/>
          <w:b/>
          <w:color w:val="000000" w:themeColor="text1"/>
          <w:sz w:val="21"/>
        </w:rPr>
        <w:t>Oncotarget,</w:t>
      </w:r>
      <w:r w:rsidRPr="00D03C52">
        <w:rPr>
          <w:rFonts w:asciiTheme="minorEastAsia" w:eastAsiaTheme="minorEastAsia" w:hAnsiTheme="minorEastAsia" w:cs="Arial"/>
          <w:b/>
          <w:color w:val="000000" w:themeColor="text1"/>
          <w:sz w:val="21"/>
        </w:rPr>
        <w:t xml:space="preserve"> </w:t>
      </w:r>
      <w:r w:rsidRPr="00D03C52">
        <w:rPr>
          <w:rFonts w:asciiTheme="minorEastAsia" w:eastAsiaTheme="minorEastAsia" w:hAnsiTheme="minorEastAsia" w:cs="Arial"/>
          <w:color w:val="000000" w:themeColor="text1"/>
          <w:sz w:val="21"/>
        </w:rPr>
        <w:t xml:space="preserve">9: 35844-35855, 2018. </w:t>
      </w:r>
    </w:p>
    <w:p w14:paraId="3F6424B4" w14:textId="77777777" w:rsidR="00D54A96" w:rsidRPr="00EB7695" w:rsidRDefault="00D54A96" w:rsidP="006F4DBE">
      <w:pPr>
        <w:tabs>
          <w:tab w:val="left" w:pos="709"/>
        </w:tabs>
        <w:autoSpaceDE w:val="0"/>
        <w:autoSpaceDN w:val="0"/>
        <w:adjustRightInd w:val="0"/>
        <w:spacing w:line="380" w:lineRule="exact"/>
        <w:jc w:val="left"/>
        <w:rPr>
          <w:rFonts w:ascii="ＭＳ 明朝" w:hAnsi="ＭＳ 明朝" w:cs="ＭＳ 明朝"/>
          <w:b/>
          <w:bCs/>
          <w:color w:val="000000" w:themeColor="text1"/>
          <w:kern w:val="0"/>
        </w:rPr>
      </w:pPr>
    </w:p>
    <w:p w14:paraId="7FE0DB8A" w14:textId="7944C4DD" w:rsidR="005A41F0" w:rsidRPr="00EB7695" w:rsidRDefault="004E105D" w:rsidP="002C0E28">
      <w:pPr>
        <w:tabs>
          <w:tab w:val="left" w:pos="709"/>
        </w:tabs>
        <w:autoSpaceDE w:val="0"/>
        <w:autoSpaceDN w:val="0"/>
        <w:adjustRightInd w:val="0"/>
        <w:spacing w:line="380" w:lineRule="exact"/>
        <w:ind w:leftChars="100" w:left="210"/>
        <w:jc w:val="left"/>
        <w:rPr>
          <w:rFonts w:ascii="ＭＳ 明朝" w:cs="Times New Roman"/>
          <w:b/>
          <w:bCs/>
          <w:color w:val="000000" w:themeColor="text1"/>
          <w:kern w:val="0"/>
        </w:rPr>
      </w:pPr>
      <w:r w:rsidRPr="00EB7695">
        <w:rPr>
          <w:rFonts w:ascii="ＭＳ 明朝" w:hAnsi="ＭＳ 明朝" w:cs="ＭＳ 明朝" w:hint="eastAsia"/>
          <w:b/>
          <w:bCs/>
          <w:color w:val="000000" w:themeColor="text1"/>
          <w:kern w:val="0"/>
        </w:rPr>
        <w:t xml:space="preserve">研究２　</w:t>
      </w:r>
      <w:r w:rsidRPr="00EB7695">
        <w:rPr>
          <w:rFonts w:hint="eastAsia"/>
          <w:b/>
          <w:color w:val="000000" w:themeColor="text1"/>
        </w:rPr>
        <w:t>がんにおける薬剤耐性、環境応答異常の分子機構と「がん幹細胞」</w:t>
      </w:r>
      <w:r w:rsidR="00CB12AB">
        <w:rPr>
          <w:rFonts w:hint="eastAsia"/>
          <w:b/>
          <w:color w:val="000000" w:themeColor="text1"/>
        </w:rPr>
        <w:t xml:space="preserve">　</w:t>
      </w:r>
    </w:p>
    <w:p w14:paraId="0809B990" w14:textId="77777777" w:rsidR="00E05DA1" w:rsidRPr="00D03C52" w:rsidRDefault="0054437A" w:rsidP="0054437A">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sz w:val="21"/>
        </w:rPr>
        <w:t xml:space="preserve">Gong B, Kiyotani K, Sakata S, Nagano S, Kumehara S, Baba S, Besse B, Yanagitani N, Friboulet L, Nishio M, Takeuchi K, Kawamoto H, Fujita N, Katayama R. Secreted PD-L1 variants mediate resistance to PD-L1 blockade therapy in non-small cell lung cancer. </w:t>
      </w:r>
    </w:p>
    <w:p w14:paraId="13FDFB79" w14:textId="5E413E8E" w:rsidR="0054437A" w:rsidRPr="00D03C52" w:rsidRDefault="0054437A"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sz w:val="21"/>
        </w:rPr>
        <w:t>J Exp Med</w:t>
      </w:r>
      <w:r w:rsidRPr="00D03C52">
        <w:rPr>
          <w:rFonts w:asciiTheme="minorEastAsia" w:eastAsiaTheme="minorEastAsia" w:hAnsiTheme="minorEastAsia" w:cs="Arial"/>
          <w:b/>
          <w:color w:val="000000"/>
          <w:sz w:val="21"/>
        </w:rPr>
        <w:t>,</w:t>
      </w:r>
      <w:r w:rsidRPr="00D03C52">
        <w:rPr>
          <w:rFonts w:asciiTheme="minorEastAsia" w:eastAsiaTheme="minorEastAsia" w:hAnsiTheme="minorEastAsia" w:cs="Arial"/>
          <w:color w:val="000000"/>
          <w:sz w:val="21"/>
        </w:rPr>
        <w:t xml:space="preserve"> In press, 2019. </w:t>
      </w:r>
    </w:p>
    <w:p w14:paraId="3D47AA2A" w14:textId="77777777" w:rsidR="00E05DA1" w:rsidRPr="00D03C52" w:rsidRDefault="0054437A" w:rsidP="0054437A">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sz w:val="21"/>
        </w:rPr>
        <w:t xml:space="preserve">Okada K, Araki M, Sakashita T, Ma B, Kanada R, Yanagitani N, Horiike A, Koike S, Oh-Hara T, Watanabe K, Tamai K, Maemondo M, Nishio M, Ishikawa T, Okuno Y, Fujita N, Katayama R. Prediction of ALK mutations mediating ALK-TKIs resistance and drug re-purposing to overcome the resistance. </w:t>
      </w:r>
    </w:p>
    <w:p w14:paraId="766F5F78" w14:textId="5DE1473F" w:rsidR="0054437A" w:rsidRPr="00D03C52" w:rsidRDefault="0054437A"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sz w:val="21"/>
        </w:rPr>
        <w:t>EBioMedicine</w:t>
      </w:r>
      <w:r w:rsidRPr="00D03C52">
        <w:rPr>
          <w:rFonts w:asciiTheme="minorEastAsia" w:eastAsiaTheme="minorEastAsia" w:hAnsiTheme="minorEastAsia" w:cs="Arial"/>
          <w:b/>
          <w:color w:val="000000"/>
          <w:sz w:val="21"/>
        </w:rPr>
        <w:t>,</w:t>
      </w:r>
      <w:r w:rsidRPr="00D03C52">
        <w:rPr>
          <w:rFonts w:asciiTheme="minorEastAsia" w:eastAsiaTheme="minorEastAsia" w:hAnsiTheme="minorEastAsia" w:cs="Arial"/>
          <w:color w:val="000000"/>
          <w:sz w:val="21"/>
        </w:rPr>
        <w:t xml:space="preserve"> </w:t>
      </w:r>
      <w:r w:rsidR="00141FD3">
        <w:rPr>
          <w:rFonts w:asciiTheme="minorEastAsia" w:eastAsiaTheme="minorEastAsia" w:hAnsiTheme="minorEastAsia" w:cs="Arial"/>
          <w:color w:val="000000"/>
          <w:sz w:val="21"/>
        </w:rPr>
        <w:t>41</w:t>
      </w:r>
      <w:r w:rsidR="00141FD3" w:rsidRPr="00D03C52">
        <w:rPr>
          <w:rFonts w:asciiTheme="minorEastAsia" w:eastAsiaTheme="minorEastAsia" w:hAnsiTheme="minorEastAsia" w:cs="Arial"/>
          <w:color w:val="000000"/>
          <w:sz w:val="21"/>
        </w:rPr>
        <w:t xml:space="preserve">: </w:t>
      </w:r>
      <w:r w:rsidR="00141FD3">
        <w:rPr>
          <w:rFonts w:asciiTheme="minorEastAsia" w:eastAsiaTheme="minorEastAsia" w:hAnsiTheme="minorEastAsia" w:cs="Arial"/>
          <w:color w:val="000000"/>
          <w:sz w:val="21"/>
        </w:rPr>
        <w:t>105</w:t>
      </w:r>
      <w:r w:rsidR="00141FD3" w:rsidRPr="00D03C52">
        <w:rPr>
          <w:rFonts w:asciiTheme="minorEastAsia" w:eastAsiaTheme="minorEastAsia" w:hAnsiTheme="minorEastAsia" w:cs="Arial"/>
          <w:color w:val="000000"/>
          <w:sz w:val="21"/>
        </w:rPr>
        <w:t>-</w:t>
      </w:r>
      <w:r w:rsidR="00141FD3">
        <w:rPr>
          <w:rFonts w:asciiTheme="minorEastAsia" w:eastAsiaTheme="minorEastAsia" w:hAnsiTheme="minorEastAsia" w:cs="Arial"/>
          <w:color w:val="000000"/>
          <w:sz w:val="21"/>
        </w:rPr>
        <w:t>119</w:t>
      </w:r>
      <w:r w:rsidR="00141FD3" w:rsidRPr="00D03C52">
        <w:rPr>
          <w:rFonts w:asciiTheme="minorEastAsia" w:eastAsiaTheme="minorEastAsia" w:hAnsiTheme="minorEastAsia" w:cs="Arial"/>
          <w:color w:val="000000"/>
          <w:sz w:val="21"/>
        </w:rPr>
        <w:t>, 201</w:t>
      </w:r>
      <w:r w:rsidR="00141FD3">
        <w:rPr>
          <w:rFonts w:asciiTheme="minorEastAsia" w:eastAsiaTheme="minorEastAsia" w:hAnsiTheme="minorEastAsia" w:cs="Arial"/>
          <w:color w:val="000000"/>
          <w:sz w:val="21"/>
        </w:rPr>
        <w:t>9</w:t>
      </w:r>
      <w:r w:rsidR="00141FD3" w:rsidRPr="00D03C52">
        <w:rPr>
          <w:rFonts w:asciiTheme="minorEastAsia" w:eastAsiaTheme="minorEastAsia" w:hAnsiTheme="minorEastAsia" w:cs="Arial"/>
          <w:color w:val="000000"/>
          <w:sz w:val="21"/>
        </w:rPr>
        <w:t>.</w:t>
      </w:r>
    </w:p>
    <w:p w14:paraId="2457DB1C" w14:textId="77777777" w:rsidR="00E05DA1" w:rsidRPr="00D03C52" w:rsidRDefault="0054437A" w:rsidP="0054437A">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sz w:val="21"/>
        </w:rPr>
        <w:t xml:space="preserve">Sakamoto K, Katayama R, Asaka R, Sakata S, Baba S, Nakasone H, Koike S, Tsuyama N, Dobashi A, Sasaki M, Ichinohasama R, Takakuwa E, Yamazaki R, Takizawa J, Maeda T, Narita M, Izutsu K, Kanda Y, Ohshima K, Takeuchi K. Recurrent 8q24 rearrangement in blastic plasmacytoid dendritic cell neoplasm: association with immunoblastoid cytomorphology, MYC expression, and drug response. </w:t>
      </w:r>
    </w:p>
    <w:p w14:paraId="3FC8C32A" w14:textId="0157E77A" w:rsidR="0054437A" w:rsidRPr="00D03C52" w:rsidRDefault="0054437A"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sz w:val="21"/>
        </w:rPr>
        <w:t>Leukemia,</w:t>
      </w:r>
      <w:r w:rsidRPr="00D03C52">
        <w:rPr>
          <w:rFonts w:asciiTheme="minorEastAsia" w:eastAsiaTheme="minorEastAsia" w:hAnsiTheme="minorEastAsia" w:cs="Arial"/>
          <w:b/>
          <w:color w:val="000000"/>
          <w:sz w:val="21"/>
        </w:rPr>
        <w:t xml:space="preserve"> </w:t>
      </w:r>
      <w:r w:rsidRPr="00D03C52">
        <w:rPr>
          <w:rFonts w:asciiTheme="minorEastAsia" w:eastAsiaTheme="minorEastAsia" w:hAnsiTheme="minorEastAsia" w:cs="Arial"/>
          <w:color w:val="000000"/>
          <w:sz w:val="21"/>
        </w:rPr>
        <w:t xml:space="preserve">32: 2590-2603, 2018. </w:t>
      </w:r>
    </w:p>
    <w:p w14:paraId="3F88E39B" w14:textId="77777777" w:rsidR="00E05DA1" w:rsidRPr="00D03C52" w:rsidRDefault="0054437A" w:rsidP="0054437A">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sz w:val="21"/>
        </w:rPr>
        <w:t xml:space="preserve">Gong B, Oh-Hara T, Fujita N, Katayama R. 3D culture system containing gellan gum restores oncogene dependence in ROS1 rearrangements non-small cell lung cancer. </w:t>
      </w:r>
    </w:p>
    <w:p w14:paraId="72B55344" w14:textId="597D85F5" w:rsidR="0054437A" w:rsidRPr="00D03C52" w:rsidRDefault="0054437A"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sz w:val="21"/>
        </w:rPr>
        <w:t>Biochem Biophys Res Commun</w:t>
      </w:r>
      <w:r w:rsidRPr="00D03C52">
        <w:rPr>
          <w:rFonts w:asciiTheme="minorEastAsia" w:eastAsiaTheme="minorEastAsia" w:hAnsiTheme="minorEastAsia" w:cs="Arial"/>
          <w:b/>
          <w:color w:val="000000"/>
          <w:sz w:val="21"/>
        </w:rPr>
        <w:t xml:space="preserve">, </w:t>
      </w:r>
      <w:r w:rsidRPr="00D03C52">
        <w:rPr>
          <w:rFonts w:asciiTheme="minorEastAsia" w:eastAsiaTheme="minorEastAsia" w:hAnsiTheme="minorEastAsia" w:cs="Arial"/>
          <w:color w:val="000000"/>
          <w:sz w:val="21"/>
        </w:rPr>
        <w:t>501: 527-533, 2018.</w:t>
      </w:r>
    </w:p>
    <w:p w14:paraId="1EAA7FD6" w14:textId="77777777" w:rsidR="00E05DA1" w:rsidRPr="00D03C52" w:rsidRDefault="0054437A" w:rsidP="0054437A">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sz w:val="21"/>
        </w:rPr>
        <w:t xml:space="preserve">Uchibori K, Inase N, Nishio M, Fujita N, Katayama R. Identification of mutation accumulation as resistance mechanism emerging in first-line Osimertinib treatment. </w:t>
      </w:r>
    </w:p>
    <w:p w14:paraId="6D369A33" w14:textId="01907A25" w:rsidR="0054437A" w:rsidRPr="00D03C52" w:rsidRDefault="0054437A"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sz w:val="21"/>
        </w:rPr>
        <w:t>J Thorac Oncol</w:t>
      </w:r>
      <w:r w:rsidRPr="00D03C52">
        <w:rPr>
          <w:rFonts w:asciiTheme="minorEastAsia" w:eastAsiaTheme="minorEastAsia" w:hAnsiTheme="minorEastAsia" w:cs="Arial"/>
          <w:b/>
          <w:color w:val="000000"/>
          <w:sz w:val="21"/>
        </w:rPr>
        <w:t xml:space="preserve">, </w:t>
      </w:r>
      <w:r w:rsidRPr="00D03C52">
        <w:rPr>
          <w:rFonts w:asciiTheme="minorEastAsia" w:eastAsiaTheme="minorEastAsia" w:hAnsiTheme="minorEastAsia" w:cs="Arial"/>
          <w:color w:val="000000"/>
          <w:sz w:val="21"/>
        </w:rPr>
        <w:t xml:space="preserve">13: 915-925, 2018. </w:t>
      </w:r>
    </w:p>
    <w:p w14:paraId="382C761C" w14:textId="77777777" w:rsidR="00E05DA1" w:rsidRPr="00D03C52" w:rsidRDefault="0054437A" w:rsidP="0054437A">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sz w:val="21"/>
        </w:rPr>
        <w:t>Ariyasu R, Nishikawa S, Uchibori K, Oh-Hara T, Yoshizawa T, Dotsu Y, Koyama J, Saiki M, Sonoda T, Kitazono S, Yanagitani N, Horiike A, Inase N, Kasahara K, Nishio M, Katayama R. High ratio of T790M to EGFR activating mutations correlate with the osimertinib response in non-small-cell lung cancer.</w:t>
      </w:r>
    </w:p>
    <w:p w14:paraId="7FB73E08" w14:textId="354C44ED" w:rsidR="0054437A" w:rsidRPr="00D03C52" w:rsidRDefault="0054437A"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sz w:val="21"/>
        </w:rPr>
        <w:t>Lung Cancer</w:t>
      </w:r>
      <w:r w:rsidRPr="00D03C52">
        <w:rPr>
          <w:rFonts w:asciiTheme="minorEastAsia" w:eastAsiaTheme="minorEastAsia" w:hAnsiTheme="minorEastAsia" w:cs="Arial"/>
          <w:b/>
          <w:color w:val="000000"/>
          <w:sz w:val="21"/>
        </w:rPr>
        <w:t xml:space="preserve">, </w:t>
      </w:r>
      <w:r w:rsidRPr="00D03C52">
        <w:rPr>
          <w:rFonts w:asciiTheme="minorEastAsia" w:eastAsiaTheme="minorEastAsia" w:hAnsiTheme="minorEastAsia" w:cs="Arial"/>
          <w:color w:val="000000"/>
          <w:sz w:val="21"/>
        </w:rPr>
        <w:t>117: 16</w:t>
      </w:r>
      <w:r w:rsidR="00E05DA1" w:rsidRPr="00D03C52">
        <w:rPr>
          <w:rFonts w:asciiTheme="minorEastAsia" w:eastAsiaTheme="minorEastAsia" w:hAnsiTheme="minorEastAsia" w:cs="Arial"/>
          <w:color w:val="000000"/>
          <w:sz w:val="21"/>
        </w:rPr>
        <w:t>, 2018</w:t>
      </w:r>
      <w:r w:rsidRPr="00D03C52">
        <w:rPr>
          <w:rFonts w:asciiTheme="minorEastAsia" w:eastAsiaTheme="minorEastAsia" w:hAnsiTheme="minorEastAsia" w:cs="Arial"/>
          <w:color w:val="000000"/>
          <w:sz w:val="21"/>
        </w:rPr>
        <w:t xml:space="preserve">. </w:t>
      </w:r>
    </w:p>
    <w:p w14:paraId="09365D70" w14:textId="77777777" w:rsidR="00E05DA1" w:rsidRPr="00D03C52" w:rsidRDefault="0054437A" w:rsidP="006501A4">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sz w:val="21"/>
        </w:rPr>
        <w:lastRenderedPageBreak/>
        <w:t xml:space="preserve">Katayama R. Drug resistance in anaplastic lymphoma kinase-rearranged lung cancer. </w:t>
      </w:r>
    </w:p>
    <w:p w14:paraId="6EA3AF97" w14:textId="49FCFB02" w:rsidR="006501A4" w:rsidRPr="00D03C52" w:rsidRDefault="0054437A"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sz w:val="21"/>
        </w:rPr>
        <w:t>Cancer Sci,</w:t>
      </w:r>
      <w:r w:rsidRPr="00D03C52">
        <w:rPr>
          <w:rFonts w:asciiTheme="minorEastAsia" w:eastAsiaTheme="minorEastAsia" w:hAnsiTheme="minorEastAsia" w:cs="Arial"/>
          <w:b/>
          <w:color w:val="000000"/>
          <w:sz w:val="21"/>
        </w:rPr>
        <w:t xml:space="preserve"> </w:t>
      </w:r>
      <w:r w:rsidRPr="00D03C52">
        <w:rPr>
          <w:rFonts w:asciiTheme="minorEastAsia" w:eastAsiaTheme="minorEastAsia" w:hAnsiTheme="minorEastAsia" w:cs="Arial"/>
          <w:color w:val="000000"/>
          <w:sz w:val="21"/>
        </w:rPr>
        <w:t xml:space="preserve">109: 572-580, 2018. </w:t>
      </w:r>
    </w:p>
    <w:p w14:paraId="15BA373E" w14:textId="77777777" w:rsidR="00E05DA1" w:rsidRPr="00D03C52" w:rsidRDefault="006501A4" w:rsidP="006501A4">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themeColor="text1"/>
          <w:sz w:val="21"/>
        </w:rPr>
        <w:t xml:space="preserve">Kato Y, Kunimasa K, Sugimoto Y, Tomida A. BCR-ABL tyrosine kinase inhibition induces metabolic vulnerability by preventing the integrated stress response in K562 cells. </w:t>
      </w:r>
    </w:p>
    <w:p w14:paraId="4C971F12" w14:textId="05AB3FC6" w:rsidR="006501A4" w:rsidRPr="00D03C52" w:rsidRDefault="006501A4"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Style w:val="jrnl"/>
          <w:rFonts w:asciiTheme="minorEastAsia" w:eastAsiaTheme="minorEastAsia" w:hAnsiTheme="minorEastAsia" w:cs="Arial"/>
          <w:b/>
          <w:color w:val="000000" w:themeColor="text1"/>
          <w:sz w:val="21"/>
        </w:rPr>
        <w:t>Biochem Biophys Res Commun,</w:t>
      </w:r>
      <w:r w:rsidRPr="00D03C52">
        <w:rPr>
          <w:rFonts w:asciiTheme="minorEastAsia" w:eastAsiaTheme="minorEastAsia" w:hAnsiTheme="minorEastAsia" w:cs="Arial"/>
          <w:b/>
          <w:color w:val="000000" w:themeColor="text1"/>
          <w:sz w:val="21"/>
        </w:rPr>
        <w:t xml:space="preserve"> </w:t>
      </w:r>
      <w:r w:rsidRPr="00D03C52">
        <w:rPr>
          <w:rFonts w:asciiTheme="minorEastAsia" w:eastAsiaTheme="minorEastAsia" w:hAnsiTheme="minorEastAsia" w:cs="Arial"/>
          <w:color w:val="000000" w:themeColor="text1"/>
          <w:sz w:val="21"/>
        </w:rPr>
        <w:t>504: 721-726, 2018.</w:t>
      </w:r>
    </w:p>
    <w:p w14:paraId="4CB5D6D2" w14:textId="77777777" w:rsidR="00E05DA1" w:rsidRPr="00D03C52" w:rsidRDefault="006501A4" w:rsidP="006501A4">
      <w:pPr>
        <w:pStyle w:val="EndNoteBibliography"/>
        <w:numPr>
          <w:ilvl w:val="0"/>
          <w:numId w:val="14"/>
        </w:numPr>
        <w:jc w:val="both"/>
        <w:rPr>
          <w:rFonts w:asciiTheme="minorEastAsia" w:eastAsiaTheme="minorEastAsia" w:hAnsiTheme="minorEastAsia" w:cs="Arial"/>
          <w:color w:val="000000"/>
          <w:sz w:val="21"/>
        </w:rPr>
      </w:pPr>
      <w:r w:rsidRPr="00D03C52">
        <w:rPr>
          <w:rFonts w:asciiTheme="minorEastAsia" w:eastAsiaTheme="minorEastAsia" w:hAnsiTheme="minorEastAsia" w:cs="Arial"/>
          <w:color w:val="000000"/>
          <w:kern w:val="0"/>
          <w:sz w:val="21"/>
          <w:shd w:val="clear" w:color="auto" w:fill="FFFFFF"/>
        </w:rPr>
        <w:t xml:space="preserve">Koido M, Tani Y, Tsukahara S, Okamoto Y, Tomida A. </w:t>
      </w:r>
      <w:r w:rsidRPr="00D03C52">
        <w:rPr>
          <w:rFonts w:asciiTheme="minorEastAsia" w:eastAsiaTheme="minorEastAsia" w:hAnsiTheme="minorEastAsia" w:cs="Arial"/>
          <w:color w:val="000000"/>
          <w:sz w:val="21"/>
        </w:rPr>
        <w:t>InDePTH: detection of hub genes for developing gene expression networks under anticancer drug treatment.</w:t>
      </w:r>
      <w:r w:rsidRPr="00D03C52">
        <w:rPr>
          <w:rFonts w:asciiTheme="minorEastAsia" w:eastAsiaTheme="minorEastAsia" w:hAnsiTheme="minorEastAsia" w:cs="Arial"/>
          <w:color w:val="000000" w:themeColor="text1"/>
          <w:sz w:val="21"/>
        </w:rPr>
        <w:t xml:space="preserve"> </w:t>
      </w:r>
    </w:p>
    <w:p w14:paraId="3A817EC8" w14:textId="23E614BA" w:rsidR="006501A4" w:rsidRPr="00D03C52" w:rsidRDefault="006501A4" w:rsidP="00E05DA1">
      <w:pPr>
        <w:pStyle w:val="EndNoteBibliography"/>
        <w:numPr>
          <w:ilvl w:val="0"/>
          <w:numId w:val="0"/>
        </w:numPr>
        <w:ind w:left="707"/>
        <w:jc w:val="both"/>
        <w:rPr>
          <w:rFonts w:asciiTheme="minorEastAsia" w:eastAsiaTheme="minorEastAsia" w:hAnsiTheme="minorEastAsia" w:cs="Arial"/>
          <w:color w:val="000000"/>
          <w:sz w:val="21"/>
        </w:rPr>
      </w:pPr>
      <w:r w:rsidRPr="00D03C52">
        <w:rPr>
          <w:rFonts w:asciiTheme="minorEastAsia" w:eastAsiaTheme="minorEastAsia" w:hAnsiTheme="minorEastAsia" w:cs="Arial"/>
          <w:b/>
          <w:color w:val="000000"/>
          <w:kern w:val="0"/>
          <w:sz w:val="21"/>
        </w:rPr>
        <w:t>Oncotarget,</w:t>
      </w:r>
      <w:r w:rsidRPr="00D03C52">
        <w:rPr>
          <w:rFonts w:asciiTheme="minorEastAsia" w:eastAsiaTheme="minorEastAsia" w:hAnsiTheme="minorEastAsia" w:cs="Arial"/>
          <w:color w:val="000000"/>
          <w:kern w:val="0"/>
          <w:sz w:val="21"/>
          <w:shd w:val="clear" w:color="auto" w:fill="FFFFFF"/>
        </w:rPr>
        <w:t xml:space="preserve"> 9: 29097-29111, 2018.</w:t>
      </w:r>
    </w:p>
    <w:p w14:paraId="66099F84" w14:textId="77777777" w:rsidR="00D54A96" w:rsidRPr="00EB7695" w:rsidRDefault="00D54A96" w:rsidP="003A2CFA">
      <w:pPr>
        <w:tabs>
          <w:tab w:val="left" w:pos="4678"/>
        </w:tabs>
        <w:autoSpaceDE w:val="0"/>
        <w:autoSpaceDN w:val="0"/>
        <w:adjustRightInd w:val="0"/>
        <w:spacing w:line="380" w:lineRule="atLeast"/>
        <w:jc w:val="left"/>
        <w:rPr>
          <w:rFonts w:ascii="ＭＳ 明朝" w:hAnsi="ＭＳ 明朝" w:cs="ＭＳ 明朝"/>
          <w:b/>
          <w:bCs/>
          <w:color w:val="000000" w:themeColor="text1"/>
          <w:kern w:val="0"/>
        </w:rPr>
      </w:pPr>
    </w:p>
    <w:p w14:paraId="1A3973DB" w14:textId="46E5285C" w:rsidR="00662369" w:rsidRPr="00EB7695" w:rsidRDefault="00662369" w:rsidP="007960C0">
      <w:pPr>
        <w:tabs>
          <w:tab w:val="left" w:pos="4678"/>
        </w:tabs>
        <w:autoSpaceDE w:val="0"/>
        <w:autoSpaceDN w:val="0"/>
        <w:adjustRightInd w:val="0"/>
        <w:spacing w:line="380" w:lineRule="exact"/>
        <w:ind w:firstLineChars="50" w:firstLine="105"/>
        <w:jc w:val="left"/>
        <w:rPr>
          <w:rFonts w:ascii="ＭＳ 明朝" w:hAnsi="ＭＳ 明朝" w:cs="ＭＳ 明朝"/>
          <w:b/>
          <w:bCs/>
          <w:color w:val="000000" w:themeColor="text1"/>
          <w:kern w:val="0"/>
        </w:rPr>
      </w:pPr>
      <w:r w:rsidRPr="00EB7695">
        <w:rPr>
          <w:rFonts w:ascii="ＭＳ 明朝" w:hAnsi="ＭＳ 明朝" w:cs="ＭＳ 明朝" w:hint="eastAsia"/>
          <w:b/>
          <w:bCs/>
          <w:color w:val="000000" w:themeColor="text1"/>
          <w:kern w:val="0"/>
        </w:rPr>
        <w:t xml:space="preserve">研究３　</w:t>
      </w:r>
      <w:r w:rsidRPr="00EB7695">
        <w:rPr>
          <w:rFonts w:hint="eastAsia"/>
          <w:b/>
          <w:color w:val="000000" w:themeColor="text1"/>
        </w:rPr>
        <w:t>がん転移の分子機構と「がん幹細胞」の役割、その阻害剤開発</w:t>
      </w:r>
      <w:r w:rsidR="00CB12AB">
        <w:rPr>
          <w:rFonts w:hint="eastAsia"/>
          <w:b/>
          <w:color w:val="000000" w:themeColor="text1"/>
        </w:rPr>
        <w:t xml:space="preserve">　</w:t>
      </w:r>
    </w:p>
    <w:p w14:paraId="337F03A0" w14:textId="77777777" w:rsidR="00E05DA1" w:rsidRPr="00D03C52" w:rsidRDefault="00E05DA1" w:rsidP="00E05DA1">
      <w:pPr>
        <w:pStyle w:val="a9"/>
        <w:numPr>
          <w:ilvl w:val="0"/>
          <w:numId w:val="6"/>
        </w:numPr>
        <w:ind w:leftChars="0" w:left="624" w:hanging="567"/>
        <w:jc w:val="both"/>
        <w:rPr>
          <w:rFonts w:asciiTheme="minorEastAsia" w:eastAsiaTheme="minorEastAsia" w:hAnsiTheme="minorEastAsia" w:cs="Arial"/>
          <w:color w:val="000000" w:themeColor="text1"/>
          <w:sz w:val="21"/>
          <w:szCs w:val="21"/>
        </w:rPr>
      </w:pPr>
      <w:r w:rsidRPr="00D03C52">
        <w:rPr>
          <w:rFonts w:asciiTheme="minorEastAsia" w:eastAsiaTheme="minorEastAsia" w:hAnsiTheme="minorEastAsia" w:cs="Arial"/>
          <w:color w:val="000000"/>
          <w:sz w:val="21"/>
          <w:szCs w:val="21"/>
        </w:rPr>
        <w:t>Ukaji T, Takemoto A, Katayama R, Takeuchi K, Fujita N. A safety study of newly generated anti-podoplanin-neutralizing antibody in cynomolgus monkey (</w:t>
      </w:r>
      <w:r w:rsidRPr="00D03C52">
        <w:rPr>
          <w:rFonts w:asciiTheme="minorEastAsia" w:eastAsiaTheme="minorEastAsia" w:hAnsiTheme="minorEastAsia" w:cs="Arial"/>
          <w:i/>
          <w:iCs/>
          <w:color w:val="000000"/>
          <w:sz w:val="21"/>
          <w:szCs w:val="21"/>
        </w:rPr>
        <w:t>Macaca fascicularis</w:t>
      </w:r>
      <w:r w:rsidRPr="00D03C52">
        <w:rPr>
          <w:rFonts w:asciiTheme="minorEastAsia" w:eastAsiaTheme="minorEastAsia" w:hAnsiTheme="minorEastAsia" w:cs="Arial"/>
          <w:color w:val="000000"/>
          <w:sz w:val="21"/>
          <w:szCs w:val="21"/>
        </w:rPr>
        <w:t xml:space="preserve">). </w:t>
      </w:r>
    </w:p>
    <w:p w14:paraId="598DE6F4" w14:textId="76FF196B" w:rsidR="00E05DA1" w:rsidRPr="00D03C52" w:rsidRDefault="00E05DA1" w:rsidP="00E05DA1">
      <w:pPr>
        <w:pStyle w:val="a9"/>
        <w:ind w:leftChars="0" w:left="624"/>
        <w:jc w:val="both"/>
        <w:rPr>
          <w:rFonts w:asciiTheme="minorEastAsia" w:eastAsiaTheme="minorEastAsia" w:hAnsiTheme="minorEastAsia" w:cs="Arial"/>
          <w:color w:val="000000" w:themeColor="text1"/>
          <w:sz w:val="21"/>
          <w:szCs w:val="21"/>
        </w:rPr>
      </w:pPr>
      <w:r w:rsidRPr="00D03C52">
        <w:rPr>
          <w:rStyle w:val="jrnl"/>
          <w:rFonts w:asciiTheme="minorEastAsia" w:eastAsiaTheme="minorEastAsia" w:hAnsiTheme="minorEastAsia" w:cs="Arial"/>
          <w:b/>
          <w:color w:val="000000"/>
          <w:sz w:val="21"/>
          <w:szCs w:val="21"/>
        </w:rPr>
        <w:t>Oncotarget,</w:t>
      </w:r>
      <w:r w:rsidRPr="00D03C52">
        <w:rPr>
          <w:rFonts w:asciiTheme="minorEastAsia" w:eastAsiaTheme="minorEastAsia" w:hAnsiTheme="minorEastAsia" w:cs="Arial"/>
          <w:b/>
          <w:color w:val="000000"/>
          <w:sz w:val="21"/>
          <w:szCs w:val="21"/>
        </w:rPr>
        <w:t xml:space="preserve"> </w:t>
      </w:r>
      <w:r w:rsidRPr="00D03C52">
        <w:rPr>
          <w:rFonts w:asciiTheme="minorEastAsia" w:eastAsiaTheme="minorEastAsia" w:hAnsiTheme="minorEastAsia" w:cs="Arial"/>
          <w:color w:val="000000"/>
          <w:sz w:val="21"/>
          <w:szCs w:val="21"/>
        </w:rPr>
        <w:t xml:space="preserve">9: 33322-33336, 2018. </w:t>
      </w:r>
    </w:p>
    <w:p w14:paraId="5DF1ED21" w14:textId="77777777" w:rsidR="00E05DA1" w:rsidRPr="00D03C52" w:rsidRDefault="005731D7" w:rsidP="00E05DA1">
      <w:pPr>
        <w:pStyle w:val="a9"/>
        <w:numPr>
          <w:ilvl w:val="0"/>
          <w:numId w:val="6"/>
        </w:numPr>
        <w:ind w:leftChars="0" w:left="624" w:hanging="567"/>
        <w:jc w:val="both"/>
        <w:rPr>
          <w:rFonts w:asciiTheme="minorEastAsia" w:eastAsiaTheme="minorEastAsia" w:hAnsiTheme="minorEastAsia" w:cs="Arial"/>
          <w:color w:val="000000" w:themeColor="text1"/>
          <w:sz w:val="21"/>
          <w:szCs w:val="21"/>
        </w:rPr>
      </w:pPr>
      <w:r w:rsidRPr="00D03C52">
        <w:rPr>
          <w:rFonts w:asciiTheme="minorEastAsia" w:eastAsiaTheme="minorEastAsia" w:hAnsiTheme="minorEastAsia" w:cs="Arial"/>
          <w:color w:val="000000" w:themeColor="text1"/>
          <w:sz w:val="21"/>
          <w:szCs w:val="21"/>
        </w:rPr>
        <w:t>Krishnan H, Rayes J, Miyashita T, Ishii G, Retzbach E, Sheehan S, Takemoto A, Chang YW, Yoneda K, Asai J, Jensen L, Chalise L, Natsume A, Goldberg G.</w:t>
      </w:r>
      <w:r w:rsidR="00EB7695" w:rsidRPr="00D03C52">
        <w:rPr>
          <w:rFonts w:asciiTheme="minorEastAsia" w:eastAsiaTheme="minorEastAsia" w:hAnsiTheme="minorEastAsia" w:cs="Arial"/>
          <w:color w:val="000000" w:themeColor="text1"/>
          <w:sz w:val="21"/>
          <w:szCs w:val="21"/>
        </w:rPr>
        <w:t xml:space="preserve"> </w:t>
      </w:r>
      <w:r w:rsidRPr="00D03C52">
        <w:rPr>
          <w:rFonts w:asciiTheme="minorEastAsia" w:eastAsiaTheme="minorEastAsia" w:hAnsiTheme="minorEastAsia" w:cs="Arial"/>
          <w:color w:val="000000" w:themeColor="text1"/>
          <w:sz w:val="21"/>
          <w:szCs w:val="21"/>
        </w:rPr>
        <w:t xml:space="preserve">Podoplanin – an emerging cancer biomarker and therapeutic target. </w:t>
      </w:r>
    </w:p>
    <w:p w14:paraId="1863B6D5" w14:textId="2522E62E" w:rsidR="005731D7" w:rsidRPr="00D03C52" w:rsidRDefault="005731D7" w:rsidP="00D53A87">
      <w:pPr>
        <w:pStyle w:val="a9"/>
        <w:ind w:leftChars="0" w:left="624"/>
        <w:jc w:val="both"/>
        <w:rPr>
          <w:rFonts w:asciiTheme="minorEastAsia" w:eastAsiaTheme="minorEastAsia" w:hAnsiTheme="minorEastAsia" w:cs="Arial"/>
          <w:color w:val="000000" w:themeColor="text1"/>
          <w:sz w:val="21"/>
          <w:szCs w:val="21"/>
        </w:rPr>
      </w:pPr>
      <w:r w:rsidRPr="00D03C52">
        <w:rPr>
          <w:rFonts w:asciiTheme="minorEastAsia" w:eastAsiaTheme="minorEastAsia" w:hAnsiTheme="minorEastAsia" w:cs="Arial"/>
          <w:b/>
          <w:color w:val="000000" w:themeColor="text1"/>
          <w:sz w:val="21"/>
          <w:szCs w:val="21"/>
        </w:rPr>
        <w:t>Cancer Sci,</w:t>
      </w:r>
      <w:r w:rsidRPr="00D03C52">
        <w:rPr>
          <w:rFonts w:asciiTheme="minorEastAsia" w:eastAsiaTheme="minorEastAsia" w:hAnsiTheme="minorEastAsia" w:cs="Arial"/>
          <w:color w:val="000000" w:themeColor="text1"/>
          <w:sz w:val="21"/>
          <w:szCs w:val="21"/>
        </w:rPr>
        <w:t xml:space="preserve"> </w:t>
      </w:r>
      <w:r w:rsidR="00E05DA1" w:rsidRPr="00D03C52">
        <w:rPr>
          <w:rFonts w:asciiTheme="minorEastAsia" w:eastAsiaTheme="minorEastAsia" w:hAnsiTheme="minorEastAsia" w:cs="Arial"/>
          <w:color w:val="000000"/>
          <w:sz w:val="21"/>
          <w:szCs w:val="21"/>
          <w:shd w:val="clear" w:color="auto" w:fill="FFFFFF"/>
        </w:rPr>
        <w:t>109: 1292-1299, 2018.</w:t>
      </w:r>
    </w:p>
    <w:p w14:paraId="1B109935" w14:textId="77777777" w:rsidR="005731D7" w:rsidRPr="00EB7695" w:rsidRDefault="005731D7" w:rsidP="005731D7">
      <w:pPr>
        <w:pStyle w:val="a9"/>
        <w:ind w:leftChars="0" w:left="624"/>
        <w:rPr>
          <w:rFonts w:asciiTheme="minorHAnsi" w:eastAsiaTheme="minorEastAsia" w:hAnsiTheme="minorHAnsi"/>
          <w:color w:val="000000" w:themeColor="text1"/>
          <w:sz w:val="21"/>
          <w:szCs w:val="21"/>
        </w:rPr>
      </w:pPr>
    </w:p>
    <w:p w14:paraId="2FC7E122" w14:textId="61DC3556" w:rsidR="00662369" w:rsidRPr="00EB7695" w:rsidRDefault="00662369" w:rsidP="007960C0">
      <w:pPr>
        <w:tabs>
          <w:tab w:val="left" w:pos="4678"/>
        </w:tabs>
        <w:autoSpaceDE w:val="0"/>
        <w:autoSpaceDN w:val="0"/>
        <w:adjustRightInd w:val="0"/>
        <w:spacing w:line="380" w:lineRule="exact"/>
        <w:ind w:firstLineChars="50" w:firstLine="105"/>
        <w:jc w:val="left"/>
        <w:rPr>
          <w:b/>
          <w:color w:val="000000" w:themeColor="text1"/>
        </w:rPr>
      </w:pPr>
      <w:r w:rsidRPr="00EB7695">
        <w:rPr>
          <w:rFonts w:ascii="ＭＳ 明朝" w:hAnsi="ＭＳ 明朝" w:cs="ＭＳ 明朝" w:hint="eastAsia"/>
          <w:b/>
          <w:bCs/>
          <w:color w:val="000000" w:themeColor="text1"/>
          <w:kern w:val="0"/>
        </w:rPr>
        <w:t xml:space="preserve">研究４　</w:t>
      </w:r>
      <w:r w:rsidRPr="00EB7695">
        <w:rPr>
          <w:rFonts w:hint="eastAsia"/>
          <w:b/>
          <w:color w:val="000000" w:themeColor="text1"/>
        </w:rPr>
        <w:t>細胞パネルスクリーニングによる抗がん剤の開発研究と支援</w:t>
      </w:r>
    </w:p>
    <w:p w14:paraId="63988B5B" w14:textId="77777777" w:rsidR="001C269A" w:rsidRPr="00D46F64" w:rsidRDefault="001C269A" w:rsidP="00E05DA1">
      <w:pPr>
        <w:pStyle w:val="a9"/>
        <w:numPr>
          <w:ilvl w:val="0"/>
          <w:numId w:val="9"/>
        </w:numPr>
        <w:ind w:leftChars="0" w:left="624" w:hanging="567"/>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noProof/>
          <w:color w:val="000000" w:themeColor="text1"/>
          <w:sz w:val="21"/>
          <w:szCs w:val="21"/>
        </w:rPr>
        <w:t xml:space="preserve">Kodaka A, Hayakawa Y, AlSayegh RJ, Yasuhara T, Tomoda H, Oku T, Dan S, Tsuiji M, Tsuji T. Stereoisomer specific induction of G2/M phase arrest and apoptosis by 9-(E, Z)-hydroxyoctadecadienoic acid in mouse lymphoma cells. </w:t>
      </w:r>
    </w:p>
    <w:p w14:paraId="75103105" w14:textId="79E14F60" w:rsidR="001C269A" w:rsidRPr="00D46F64" w:rsidRDefault="001C269A" w:rsidP="001C269A">
      <w:pPr>
        <w:pStyle w:val="a9"/>
        <w:ind w:leftChars="0" w:left="624"/>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b/>
          <w:noProof/>
          <w:color w:val="000000" w:themeColor="text1"/>
          <w:sz w:val="21"/>
          <w:szCs w:val="21"/>
        </w:rPr>
        <w:t>Biol Pharm Bull,</w:t>
      </w:r>
      <w:r w:rsidRPr="00D46F64">
        <w:rPr>
          <w:rFonts w:asciiTheme="minorEastAsia" w:eastAsiaTheme="minorEastAsia" w:hAnsiTheme="minorEastAsia" w:cs="Arial"/>
          <w:noProof/>
          <w:color w:val="000000" w:themeColor="text1"/>
          <w:sz w:val="21"/>
          <w:szCs w:val="21"/>
        </w:rPr>
        <w:t xml:space="preserve"> In press, 2019.</w:t>
      </w:r>
    </w:p>
    <w:p w14:paraId="5F9D1C77" w14:textId="1D2D7C8F" w:rsidR="00E05DA1" w:rsidRPr="00D46F64" w:rsidRDefault="00E05DA1" w:rsidP="00E05DA1">
      <w:pPr>
        <w:pStyle w:val="a9"/>
        <w:numPr>
          <w:ilvl w:val="0"/>
          <w:numId w:val="9"/>
        </w:numPr>
        <w:ind w:leftChars="0" w:left="624" w:hanging="567"/>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color w:val="000000"/>
          <w:sz w:val="21"/>
          <w:szCs w:val="21"/>
        </w:rPr>
        <w:t xml:space="preserve">Kondo J, Ekawa T, Endo H, Yamazaki K, Tanaka N, Kukita Y, Okuyama H, Okami J, Imamura F, Ohue M, Kato K, Nomura T, Kohara A, Mori S, Dan S, Inoue M. High-throughput screening in colorectal cancer tissue-originated spheroids. </w:t>
      </w:r>
    </w:p>
    <w:p w14:paraId="73F6D2C9" w14:textId="56BE5A5A" w:rsidR="00E05DA1" w:rsidRPr="00D46F64" w:rsidRDefault="00E05DA1" w:rsidP="00E05DA1">
      <w:pPr>
        <w:pStyle w:val="a9"/>
        <w:ind w:leftChars="0" w:left="624"/>
        <w:jc w:val="both"/>
        <w:rPr>
          <w:rFonts w:asciiTheme="minorEastAsia" w:eastAsiaTheme="minorEastAsia" w:hAnsiTheme="minorEastAsia" w:cs="Arial"/>
          <w:color w:val="000000"/>
          <w:sz w:val="21"/>
          <w:szCs w:val="21"/>
        </w:rPr>
      </w:pPr>
      <w:r w:rsidRPr="00D46F64">
        <w:rPr>
          <w:rStyle w:val="jrnl"/>
          <w:rFonts w:asciiTheme="minorEastAsia" w:eastAsiaTheme="minorEastAsia" w:hAnsiTheme="minorEastAsia" w:cs="Arial"/>
          <w:b/>
          <w:color w:val="000000"/>
          <w:sz w:val="21"/>
          <w:szCs w:val="21"/>
        </w:rPr>
        <w:t>Cancer Sci</w:t>
      </w:r>
      <w:r w:rsidRPr="00D46F64">
        <w:rPr>
          <w:rFonts w:asciiTheme="minorEastAsia" w:eastAsiaTheme="minorEastAsia" w:hAnsiTheme="minorEastAsia" w:cs="Arial"/>
          <w:b/>
          <w:color w:val="000000"/>
          <w:sz w:val="21"/>
          <w:szCs w:val="21"/>
        </w:rPr>
        <w:t>,</w:t>
      </w:r>
      <w:r w:rsidRPr="00D46F64">
        <w:rPr>
          <w:rFonts w:asciiTheme="minorEastAsia" w:eastAsiaTheme="minorEastAsia" w:hAnsiTheme="minorEastAsia" w:cs="Arial"/>
          <w:color w:val="000000"/>
          <w:sz w:val="21"/>
          <w:szCs w:val="21"/>
        </w:rPr>
        <w:t xml:space="preserve"> 110: 345-355, 2019.</w:t>
      </w:r>
    </w:p>
    <w:p w14:paraId="26C3AA44" w14:textId="77777777" w:rsidR="001C269A" w:rsidRPr="00D46F64" w:rsidRDefault="001C269A" w:rsidP="00E05DA1">
      <w:pPr>
        <w:pStyle w:val="a9"/>
        <w:numPr>
          <w:ilvl w:val="0"/>
          <w:numId w:val="9"/>
        </w:numPr>
        <w:ind w:leftChars="0" w:left="624" w:hanging="567"/>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noProof/>
          <w:color w:val="000000" w:themeColor="text1"/>
          <w:sz w:val="21"/>
          <w:szCs w:val="21"/>
        </w:rPr>
        <w:t>Hayakawa K, Hanaki Y, Tokuda H, Yanagita R, Nagahara Y, Okamura M, Dan S, Irie K. Synthesis and Biological Activities of Acetal Analogs at Position 3 of 10-Methyl-Aplog-1, A Potential Anti-Cancer Lead Derived from Debromoaplysiatoxin.</w:t>
      </w:r>
    </w:p>
    <w:p w14:paraId="3B1DD9C5" w14:textId="2C6207BB" w:rsidR="001C269A" w:rsidRPr="00D46F64" w:rsidRDefault="001C269A" w:rsidP="001C269A">
      <w:pPr>
        <w:pStyle w:val="a9"/>
        <w:ind w:leftChars="0" w:left="624"/>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b/>
          <w:noProof/>
          <w:color w:val="000000" w:themeColor="text1"/>
          <w:sz w:val="21"/>
          <w:szCs w:val="21"/>
        </w:rPr>
        <w:t>Heterocycles,</w:t>
      </w:r>
      <w:r w:rsidRPr="00D46F64">
        <w:rPr>
          <w:rFonts w:asciiTheme="minorEastAsia" w:eastAsiaTheme="minorEastAsia" w:hAnsiTheme="minorEastAsia" w:cs="Arial"/>
          <w:noProof/>
          <w:color w:val="000000" w:themeColor="text1"/>
          <w:sz w:val="21"/>
          <w:szCs w:val="21"/>
        </w:rPr>
        <w:t xml:space="preserve"> 97: 478-492, 2018.</w:t>
      </w:r>
    </w:p>
    <w:p w14:paraId="77CE6C5B" w14:textId="36AA3772" w:rsidR="00E05DA1" w:rsidRPr="00D46F64" w:rsidRDefault="00E05DA1" w:rsidP="00E05DA1">
      <w:pPr>
        <w:pStyle w:val="a9"/>
        <w:numPr>
          <w:ilvl w:val="0"/>
          <w:numId w:val="9"/>
        </w:numPr>
        <w:ind w:leftChars="0" w:left="624" w:hanging="567"/>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color w:val="000000"/>
          <w:sz w:val="21"/>
          <w:szCs w:val="21"/>
        </w:rPr>
        <w:t xml:space="preserve">Namatame N, Tamaki N, Yoshizawa Y, Okamura M, Nishimura Y, Yamazaki K, Tanaka M, Nakamura T, Semba K, Yamori T, Yaguchi SI, Dan S. Antitumor profile of the PI3K inhibitor ZSTK474 in human sarcoma cell lines. </w:t>
      </w:r>
    </w:p>
    <w:p w14:paraId="5DA01BDE" w14:textId="2959DF0B" w:rsidR="00E05DA1" w:rsidRPr="00D46F64" w:rsidRDefault="00E05DA1" w:rsidP="00E05DA1">
      <w:pPr>
        <w:pStyle w:val="a9"/>
        <w:ind w:leftChars="0" w:left="624"/>
        <w:jc w:val="both"/>
        <w:rPr>
          <w:rFonts w:asciiTheme="minorEastAsia" w:eastAsiaTheme="minorEastAsia" w:hAnsiTheme="minorEastAsia" w:cs="Arial"/>
          <w:color w:val="000000"/>
          <w:sz w:val="21"/>
          <w:szCs w:val="21"/>
        </w:rPr>
      </w:pPr>
      <w:r w:rsidRPr="00D46F64">
        <w:rPr>
          <w:rStyle w:val="jrnl"/>
          <w:rFonts w:asciiTheme="minorEastAsia" w:eastAsiaTheme="minorEastAsia" w:hAnsiTheme="minorEastAsia" w:cs="Arial"/>
          <w:b/>
          <w:color w:val="000000"/>
          <w:sz w:val="21"/>
          <w:szCs w:val="21"/>
        </w:rPr>
        <w:lastRenderedPageBreak/>
        <w:t>Oncotarget,</w:t>
      </w:r>
      <w:r w:rsidRPr="00D46F64">
        <w:rPr>
          <w:rFonts w:asciiTheme="minorEastAsia" w:eastAsiaTheme="minorEastAsia" w:hAnsiTheme="minorEastAsia" w:cs="Arial"/>
          <w:b/>
          <w:color w:val="000000"/>
          <w:sz w:val="21"/>
          <w:szCs w:val="21"/>
        </w:rPr>
        <w:t xml:space="preserve"> </w:t>
      </w:r>
      <w:r w:rsidRPr="00D46F64">
        <w:rPr>
          <w:rFonts w:asciiTheme="minorEastAsia" w:eastAsiaTheme="minorEastAsia" w:hAnsiTheme="minorEastAsia" w:cs="Arial"/>
          <w:color w:val="000000"/>
          <w:sz w:val="21"/>
          <w:szCs w:val="21"/>
        </w:rPr>
        <w:t>9: 35141-35161, 2018.</w:t>
      </w:r>
    </w:p>
    <w:p w14:paraId="74DB83F4" w14:textId="77777777" w:rsidR="00F708D1" w:rsidRPr="00D46F64" w:rsidRDefault="00F708D1" w:rsidP="00F708D1">
      <w:pPr>
        <w:pStyle w:val="a9"/>
        <w:numPr>
          <w:ilvl w:val="0"/>
          <w:numId w:val="9"/>
        </w:numPr>
        <w:ind w:leftChars="0" w:left="624" w:hanging="567"/>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noProof/>
          <w:color w:val="000000" w:themeColor="text1"/>
          <w:sz w:val="21"/>
          <w:szCs w:val="21"/>
        </w:rPr>
        <w:t xml:space="preserve">Ohashi Y, Okamura M, Katayama R, Fang S, Tsutsui S, Akatsuka A, Shan M, Choi HW, Fujita N, Yoshimatsu K, Shiina I, Yamori T, Dan S. Targeting the Golgi apparatus to overcome acquired resistance of non-small cell lung cancer cells to EGFR tyrosine kinase inhibitors. </w:t>
      </w:r>
    </w:p>
    <w:p w14:paraId="692331F2" w14:textId="4F57C2DD" w:rsidR="00F708D1" w:rsidRPr="00D46F64" w:rsidRDefault="00F708D1" w:rsidP="00F708D1">
      <w:pPr>
        <w:pStyle w:val="a9"/>
        <w:ind w:leftChars="0" w:left="624"/>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b/>
          <w:noProof/>
          <w:color w:val="000000" w:themeColor="text1"/>
          <w:sz w:val="21"/>
          <w:szCs w:val="21"/>
        </w:rPr>
        <w:t>Oncotarget,</w:t>
      </w:r>
      <w:r w:rsidRPr="00D46F64">
        <w:rPr>
          <w:rFonts w:asciiTheme="minorEastAsia" w:eastAsiaTheme="minorEastAsia" w:hAnsiTheme="minorEastAsia" w:cs="Arial"/>
          <w:noProof/>
          <w:color w:val="000000" w:themeColor="text1"/>
          <w:sz w:val="21"/>
          <w:szCs w:val="21"/>
        </w:rPr>
        <w:t xml:space="preserve"> 9: 1641-1655, 2018.</w:t>
      </w:r>
    </w:p>
    <w:p w14:paraId="6EB72DD8" w14:textId="77777777" w:rsidR="00E05DA1" w:rsidRPr="00D46F64" w:rsidRDefault="00E05DA1" w:rsidP="00E05DA1">
      <w:pPr>
        <w:pStyle w:val="a9"/>
        <w:numPr>
          <w:ilvl w:val="0"/>
          <w:numId w:val="9"/>
        </w:numPr>
        <w:ind w:leftChars="0" w:left="624" w:hanging="567"/>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color w:val="000000"/>
          <w:sz w:val="21"/>
          <w:szCs w:val="21"/>
        </w:rPr>
        <w:t>Kitamura K, Itoh H, Sakurai K, Dan S, Inoue M. Target Identification of Yaku'amide B and Its Two Distinct Activities against Mitochondrial F</w:t>
      </w:r>
      <w:r w:rsidRPr="00D46F64">
        <w:rPr>
          <w:rFonts w:asciiTheme="minorEastAsia" w:eastAsiaTheme="minorEastAsia" w:hAnsiTheme="minorEastAsia" w:cs="Arial"/>
          <w:color w:val="000000"/>
          <w:sz w:val="21"/>
          <w:szCs w:val="21"/>
          <w:vertAlign w:val="subscript"/>
        </w:rPr>
        <w:t>o</w:t>
      </w:r>
      <w:r w:rsidRPr="00D46F64">
        <w:rPr>
          <w:rFonts w:asciiTheme="minorEastAsia" w:eastAsiaTheme="minorEastAsia" w:hAnsiTheme="minorEastAsia" w:cs="Arial"/>
          <w:color w:val="000000"/>
          <w:sz w:val="21"/>
          <w:szCs w:val="21"/>
        </w:rPr>
        <w:t>F</w:t>
      </w:r>
      <w:r w:rsidRPr="00D46F64">
        <w:rPr>
          <w:rFonts w:asciiTheme="minorEastAsia" w:eastAsiaTheme="minorEastAsia" w:hAnsiTheme="minorEastAsia" w:cs="Arial"/>
          <w:color w:val="000000"/>
          <w:sz w:val="21"/>
          <w:szCs w:val="21"/>
          <w:vertAlign w:val="subscript"/>
        </w:rPr>
        <w:t>1</w:t>
      </w:r>
      <w:r w:rsidRPr="00D46F64">
        <w:rPr>
          <w:rFonts w:asciiTheme="minorEastAsia" w:eastAsiaTheme="minorEastAsia" w:hAnsiTheme="minorEastAsia" w:cs="Arial"/>
          <w:color w:val="000000"/>
          <w:sz w:val="21"/>
          <w:szCs w:val="21"/>
        </w:rPr>
        <w:t xml:space="preserve">-ATP Synthase. </w:t>
      </w:r>
    </w:p>
    <w:p w14:paraId="4B640270" w14:textId="451FC436" w:rsidR="00E05DA1" w:rsidRPr="00D46F64" w:rsidRDefault="00E05DA1" w:rsidP="00E05DA1">
      <w:pPr>
        <w:pStyle w:val="a9"/>
        <w:ind w:leftChars="0" w:left="624"/>
        <w:jc w:val="both"/>
        <w:rPr>
          <w:rStyle w:val="apple-converted-space"/>
          <w:rFonts w:asciiTheme="minorEastAsia" w:eastAsiaTheme="minorEastAsia" w:hAnsiTheme="minorEastAsia" w:cs="Arial"/>
          <w:color w:val="000000"/>
          <w:sz w:val="21"/>
          <w:szCs w:val="21"/>
        </w:rPr>
      </w:pPr>
      <w:r w:rsidRPr="00D46F64">
        <w:rPr>
          <w:rStyle w:val="jrnl"/>
          <w:rFonts w:asciiTheme="minorEastAsia" w:eastAsiaTheme="minorEastAsia" w:hAnsiTheme="minorEastAsia" w:cs="Arial"/>
          <w:b/>
          <w:color w:val="000000"/>
          <w:sz w:val="21"/>
          <w:szCs w:val="21"/>
        </w:rPr>
        <w:t>J Am Chem Soc,</w:t>
      </w:r>
      <w:r w:rsidRPr="00D46F64">
        <w:rPr>
          <w:rFonts w:asciiTheme="minorEastAsia" w:eastAsiaTheme="minorEastAsia" w:hAnsiTheme="minorEastAsia" w:cs="Arial"/>
          <w:b/>
          <w:color w:val="000000"/>
          <w:sz w:val="21"/>
          <w:szCs w:val="21"/>
        </w:rPr>
        <w:t xml:space="preserve"> </w:t>
      </w:r>
      <w:r w:rsidRPr="00D46F64">
        <w:rPr>
          <w:rFonts w:asciiTheme="minorEastAsia" w:eastAsiaTheme="minorEastAsia" w:hAnsiTheme="minorEastAsia" w:cs="Arial"/>
          <w:color w:val="000000"/>
          <w:sz w:val="21"/>
          <w:szCs w:val="21"/>
        </w:rPr>
        <w:t>140: 12189-12199, 2018.</w:t>
      </w:r>
      <w:r w:rsidRPr="00D46F64">
        <w:rPr>
          <w:rStyle w:val="apple-converted-space"/>
          <w:rFonts w:asciiTheme="minorEastAsia" w:eastAsiaTheme="minorEastAsia" w:hAnsiTheme="minorEastAsia" w:cs="Arial"/>
          <w:color w:val="000000"/>
          <w:sz w:val="21"/>
          <w:szCs w:val="21"/>
        </w:rPr>
        <w:t> </w:t>
      </w:r>
    </w:p>
    <w:p w14:paraId="7461AAA3" w14:textId="77777777" w:rsidR="00E05DA1" w:rsidRPr="00D46F64" w:rsidRDefault="00E05DA1" w:rsidP="00E05DA1">
      <w:pPr>
        <w:pStyle w:val="a9"/>
        <w:numPr>
          <w:ilvl w:val="0"/>
          <w:numId w:val="9"/>
        </w:numPr>
        <w:ind w:leftChars="0" w:left="624" w:hanging="567"/>
        <w:jc w:val="both"/>
        <w:rPr>
          <w:rFonts w:asciiTheme="minorEastAsia" w:eastAsiaTheme="minorEastAsia" w:hAnsiTheme="minorEastAsia" w:cs="Arial"/>
          <w:color w:val="000000"/>
          <w:sz w:val="21"/>
          <w:szCs w:val="21"/>
        </w:rPr>
      </w:pPr>
      <w:r w:rsidRPr="00D46F64">
        <w:rPr>
          <w:rFonts w:asciiTheme="minorEastAsia" w:eastAsiaTheme="minorEastAsia" w:hAnsiTheme="minorEastAsia" w:cs="Arial"/>
          <w:color w:val="000000"/>
          <w:sz w:val="21"/>
          <w:szCs w:val="21"/>
        </w:rPr>
        <w:t>Kawasaki N, Isogaya K, Dan S, Yamori T, Takano H, Yao R, Morishita Y, Taguchi L, Morikawa M, Heldin CH, Noda T, Ehata S, Miyazono K, Koinuma D. TUFT1 interacts with RABGAP1 and regulates mTORC1 signaling.</w:t>
      </w:r>
      <w:r w:rsidRPr="00D46F64">
        <w:rPr>
          <w:rFonts w:asciiTheme="minorEastAsia" w:eastAsiaTheme="minorEastAsia" w:hAnsiTheme="minorEastAsia" w:cs="Arial" w:hint="eastAsia"/>
          <w:color w:val="000000"/>
          <w:sz w:val="21"/>
          <w:szCs w:val="21"/>
        </w:rPr>
        <w:t xml:space="preserve"> </w:t>
      </w:r>
    </w:p>
    <w:p w14:paraId="006F46A3" w14:textId="116E4755" w:rsidR="006C53BE" w:rsidRPr="000F1805" w:rsidRDefault="00E05DA1" w:rsidP="000F1805">
      <w:pPr>
        <w:pStyle w:val="a9"/>
        <w:ind w:leftChars="0" w:left="624"/>
        <w:jc w:val="both"/>
        <w:rPr>
          <w:rFonts w:asciiTheme="minorEastAsia" w:eastAsiaTheme="minorEastAsia" w:hAnsiTheme="minorEastAsia" w:cs="Arial" w:hint="eastAsia"/>
          <w:color w:val="000000"/>
          <w:sz w:val="21"/>
          <w:szCs w:val="21"/>
        </w:rPr>
      </w:pPr>
      <w:r w:rsidRPr="00D46F64">
        <w:rPr>
          <w:rStyle w:val="jrnl"/>
          <w:rFonts w:asciiTheme="minorEastAsia" w:eastAsiaTheme="minorEastAsia" w:hAnsiTheme="minorEastAsia" w:cs="Arial"/>
          <w:b/>
          <w:color w:val="000000"/>
          <w:sz w:val="21"/>
          <w:szCs w:val="21"/>
        </w:rPr>
        <w:t>Cell Discov,</w:t>
      </w:r>
      <w:r w:rsidR="000F1805">
        <w:rPr>
          <w:rFonts w:asciiTheme="minorEastAsia" w:eastAsiaTheme="minorEastAsia" w:hAnsiTheme="minorEastAsia" w:cs="Arial"/>
          <w:color w:val="000000"/>
          <w:sz w:val="21"/>
          <w:szCs w:val="21"/>
        </w:rPr>
        <w:t xml:space="preserve"> 4: 1, 201</w:t>
      </w:r>
      <w:r w:rsidR="000F1805">
        <w:rPr>
          <w:rFonts w:asciiTheme="minorEastAsia" w:eastAsiaTheme="minorEastAsia" w:hAnsiTheme="minorEastAsia" w:cs="Arial" w:hint="eastAsia"/>
          <w:color w:val="000000"/>
          <w:sz w:val="21"/>
          <w:szCs w:val="21"/>
        </w:rPr>
        <w:t>8.</w:t>
      </w:r>
      <w:bookmarkStart w:id="0" w:name="_GoBack"/>
      <w:bookmarkEnd w:id="0"/>
    </w:p>
    <w:sectPr w:rsidR="006C53BE" w:rsidRPr="000F1805" w:rsidSect="004B36B9">
      <w:footerReference w:type="default" r:id="rId8"/>
      <w:pgSz w:w="11904" w:h="16838"/>
      <w:pgMar w:top="1985" w:right="1440" w:bottom="1701" w:left="1440" w:header="720" w:footer="720" w:gutter="0"/>
      <w:pgNumType w:fmt="numberInDash"/>
      <w:cols w:space="720"/>
      <w:noEndnote/>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22FDE" w14:textId="77777777" w:rsidR="008D2B05" w:rsidRDefault="008D2B05">
      <w:pPr>
        <w:rPr>
          <w:rFonts w:cs="Times New Roman"/>
        </w:rPr>
      </w:pPr>
      <w:r>
        <w:rPr>
          <w:rFonts w:cs="Times New Roman"/>
        </w:rPr>
        <w:separator/>
      </w:r>
    </w:p>
  </w:endnote>
  <w:endnote w:type="continuationSeparator" w:id="0">
    <w:p w14:paraId="5ED1806B" w14:textId="77777777" w:rsidR="008D2B05" w:rsidRDefault="008D2B0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ucidcaligaphy">
    <w:altName w:val="Arial"/>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HiraMinPro-W3">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15AE" w14:textId="303674A2" w:rsidR="009B3EB3" w:rsidRDefault="009B3EB3" w:rsidP="003062D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520CC">
      <w:rPr>
        <w:rStyle w:val="a5"/>
        <w:noProof/>
      </w:rPr>
      <w:t>- 1 -</w:t>
    </w:r>
    <w:r>
      <w:rPr>
        <w:rStyle w:val="a5"/>
      </w:rPr>
      <w:fldChar w:fldCharType="end"/>
    </w:r>
  </w:p>
  <w:p w14:paraId="5AEA96D1" w14:textId="77777777" w:rsidR="009B3EB3" w:rsidRDefault="009B3EB3" w:rsidP="0087154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C95CC" w14:textId="77777777" w:rsidR="008D2B05" w:rsidRDefault="008D2B05">
      <w:pPr>
        <w:rPr>
          <w:rFonts w:cs="Times New Roman"/>
        </w:rPr>
      </w:pPr>
      <w:r>
        <w:rPr>
          <w:rFonts w:cs="Times New Roman"/>
        </w:rPr>
        <w:separator/>
      </w:r>
    </w:p>
  </w:footnote>
  <w:footnote w:type="continuationSeparator" w:id="0">
    <w:p w14:paraId="7578C502" w14:textId="77777777" w:rsidR="008D2B05" w:rsidRDefault="008D2B05">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3C0"/>
    <w:multiLevelType w:val="hybridMultilevel"/>
    <w:tmpl w:val="BC72034A"/>
    <w:lvl w:ilvl="0" w:tplc="9E56EE2C">
      <w:start w:val="1"/>
      <w:numFmt w:val="decimal"/>
      <w:lvlText w:val="%1."/>
      <w:lvlJc w:val="left"/>
      <w:pPr>
        <w:ind w:left="621" w:hanging="480"/>
      </w:pPr>
      <w:rPr>
        <w:rFonts w:asciiTheme="minorHAnsi" w:hAnsiTheme="minorHAnsi" w:cstheme="majorHAnsi" w:hint="default"/>
        <w:b w:val="0"/>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1" w15:restartNumberingAfterBreak="0">
    <w:nsid w:val="15022EE3"/>
    <w:multiLevelType w:val="hybridMultilevel"/>
    <w:tmpl w:val="19AC4C7E"/>
    <w:lvl w:ilvl="0" w:tplc="F52649EE">
      <w:start w:val="1"/>
      <w:numFmt w:val="decimal"/>
      <w:lvlText w:val="%1."/>
      <w:lvlJc w:val="left"/>
      <w:pPr>
        <w:ind w:left="621" w:hanging="480"/>
      </w:pPr>
      <w:rPr>
        <w:rFonts w:asciiTheme="majorHAnsi" w:hAnsiTheme="majorHAnsi" w:cstheme="majorHAnsi" w:hint="default"/>
        <w:b w:val="0"/>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2" w15:restartNumberingAfterBreak="0">
    <w:nsid w:val="26A11E10"/>
    <w:multiLevelType w:val="hybridMultilevel"/>
    <w:tmpl w:val="CD864D0C"/>
    <w:lvl w:ilvl="0" w:tplc="D840BEDE">
      <w:start w:val="1"/>
      <w:numFmt w:val="decimal"/>
      <w:lvlText w:val="%1."/>
      <w:lvlJc w:val="left"/>
      <w:pPr>
        <w:ind w:left="707" w:hanging="480"/>
      </w:pPr>
      <w:rPr>
        <w:rFonts w:hint="default"/>
        <w:b w:val="0"/>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3" w15:restartNumberingAfterBreak="0">
    <w:nsid w:val="27483A11"/>
    <w:multiLevelType w:val="hybridMultilevel"/>
    <w:tmpl w:val="CD16690A"/>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93A56F6"/>
    <w:multiLevelType w:val="hybridMultilevel"/>
    <w:tmpl w:val="CD864D0C"/>
    <w:lvl w:ilvl="0" w:tplc="D840BEDE">
      <w:start w:val="1"/>
      <w:numFmt w:val="decimal"/>
      <w:lvlText w:val="%1."/>
      <w:lvlJc w:val="left"/>
      <w:pPr>
        <w:ind w:left="707" w:hanging="480"/>
      </w:pPr>
      <w:rPr>
        <w:rFonts w:hint="default"/>
        <w:b w:val="0"/>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5" w15:restartNumberingAfterBreak="0">
    <w:nsid w:val="2A954586"/>
    <w:multiLevelType w:val="hybridMultilevel"/>
    <w:tmpl w:val="B9E4E58E"/>
    <w:lvl w:ilvl="0" w:tplc="FE5A6A10">
      <w:start w:val="1"/>
      <w:numFmt w:val="decimal"/>
      <w:lvlText w:val="%1."/>
      <w:lvlJc w:val="left"/>
      <w:pPr>
        <w:ind w:left="621" w:hanging="480"/>
      </w:pPr>
      <w:rPr>
        <w:rFonts w:asciiTheme="minorHAnsi" w:hAnsiTheme="minorHAnsi" w:cstheme="majorHAnsi" w:hint="default"/>
        <w:b w:val="0"/>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6" w15:restartNumberingAfterBreak="0">
    <w:nsid w:val="2D640892"/>
    <w:multiLevelType w:val="hybridMultilevel"/>
    <w:tmpl w:val="459284EE"/>
    <w:lvl w:ilvl="0" w:tplc="18DCFD6C">
      <w:start w:val="1"/>
      <w:numFmt w:val="decimal"/>
      <w:lvlText w:val="%1."/>
      <w:lvlJc w:val="left"/>
      <w:pPr>
        <w:ind w:left="707" w:hanging="480"/>
      </w:pPr>
      <w:rPr>
        <w:rFonts w:asciiTheme="minorHAnsi" w:hAnsiTheme="minorHAnsi" w:cstheme="majorHAnsi" w:hint="default"/>
        <w:b w:val="0"/>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7" w15:restartNumberingAfterBreak="0">
    <w:nsid w:val="3A646004"/>
    <w:multiLevelType w:val="hybridMultilevel"/>
    <w:tmpl w:val="859420F4"/>
    <w:lvl w:ilvl="0" w:tplc="04090001">
      <w:start w:val="1"/>
      <w:numFmt w:val="bullet"/>
      <w:lvlText w:val=""/>
      <w:lvlJc w:val="left"/>
      <w:pPr>
        <w:ind w:left="690" w:hanging="480"/>
      </w:pPr>
      <w:rPr>
        <w:rFonts w:ascii="Wingdings" w:hAnsi="Wingdings"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8" w15:restartNumberingAfterBreak="0">
    <w:nsid w:val="63421BAC"/>
    <w:multiLevelType w:val="hybridMultilevel"/>
    <w:tmpl w:val="733C374C"/>
    <w:lvl w:ilvl="0" w:tplc="75DA95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877BD1"/>
    <w:multiLevelType w:val="hybridMultilevel"/>
    <w:tmpl w:val="BA421984"/>
    <w:lvl w:ilvl="0" w:tplc="75DA95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EB7043"/>
    <w:multiLevelType w:val="hybridMultilevel"/>
    <w:tmpl w:val="997E05B6"/>
    <w:lvl w:ilvl="0" w:tplc="CD7472D0">
      <w:start w:val="1"/>
      <w:numFmt w:val="decimal"/>
      <w:pStyle w:val="EndNoteBibliography"/>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1" w15:restartNumberingAfterBreak="0">
    <w:nsid w:val="6A807834"/>
    <w:multiLevelType w:val="hybridMultilevel"/>
    <w:tmpl w:val="5FC4660C"/>
    <w:lvl w:ilvl="0" w:tplc="04090001">
      <w:start w:val="1"/>
      <w:numFmt w:val="bullet"/>
      <w:lvlText w:val=""/>
      <w:lvlJc w:val="left"/>
      <w:pPr>
        <w:ind w:left="621" w:hanging="480"/>
      </w:pPr>
      <w:rPr>
        <w:rFonts w:ascii="Wingdings" w:hAnsi="Wingdings" w:hint="default"/>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12" w15:restartNumberingAfterBreak="0">
    <w:nsid w:val="70D57755"/>
    <w:multiLevelType w:val="hybridMultilevel"/>
    <w:tmpl w:val="208ACFB2"/>
    <w:lvl w:ilvl="0" w:tplc="7E8AFFEE">
      <w:start w:val="1"/>
      <w:numFmt w:val="decimal"/>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4A366D"/>
    <w:multiLevelType w:val="hybridMultilevel"/>
    <w:tmpl w:val="5FDCF580"/>
    <w:lvl w:ilvl="0" w:tplc="75DA95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11"/>
  </w:num>
  <w:num w:numId="4">
    <w:abstractNumId w:val="4"/>
  </w:num>
  <w:num w:numId="5">
    <w:abstractNumId w:val="6"/>
  </w:num>
  <w:num w:numId="6">
    <w:abstractNumId w:val="0"/>
  </w:num>
  <w:num w:numId="7">
    <w:abstractNumId w:val="1"/>
  </w:num>
  <w:num w:numId="8">
    <w:abstractNumId w:val="12"/>
  </w:num>
  <w:num w:numId="9">
    <w:abstractNumId w:val="5"/>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2"/>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hideGrammaticalErrors/>
  <w:defaultTabStop w:val="720"/>
  <w:doNotHyphenateCaps/>
  <w:drawingGridHorizontalSpacing w:val="105"/>
  <w:drawingGridVerticalSpacing w:val="35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8B"/>
    <w:rsid w:val="00000978"/>
    <w:rsid w:val="00003CF9"/>
    <w:rsid w:val="0000412E"/>
    <w:rsid w:val="000078A3"/>
    <w:rsid w:val="00010832"/>
    <w:rsid w:val="00011904"/>
    <w:rsid w:val="0001311E"/>
    <w:rsid w:val="00015A3A"/>
    <w:rsid w:val="00027868"/>
    <w:rsid w:val="000301F9"/>
    <w:rsid w:val="000340A6"/>
    <w:rsid w:val="0004153B"/>
    <w:rsid w:val="00044313"/>
    <w:rsid w:val="00045AB2"/>
    <w:rsid w:val="0004709F"/>
    <w:rsid w:val="00050219"/>
    <w:rsid w:val="00050376"/>
    <w:rsid w:val="00051717"/>
    <w:rsid w:val="00054220"/>
    <w:rsid w:val="000578AE"/>
    <w:rsid w:val="00064382"/>
    <w:rsid w:val="000744D5"/>
    <w:rsid w:val="00074713"/>
    <w:rsid w:val="00077661"/>
    <w:rsid w:val="00084DD8"/>
    <w:rsid w:val="000869E1"/>
    <w:rsid w:val="000C3E27"/>
    <w:rsid w:val="000C4DEC"/>
    <w:rsid w:val="000C6418"/>
    <w:rsid w:val="000C6843"/>
    <w:rsid w:val="000D459F"/>
    <w:rsid w:val="000D7AA4"/>
    <w:rsid w:val="000F1805"/>
    <w:rsid w:val="00100018"/>
    <w:rsid w:val="00101E25"/>
    <w:rsid w:val="001050E5"/>
    <w:rsid w:val="00105449"/>
    <w:rsid w:val="00110119"/>
    <w:rsid w:val="00111AEC"/>
    <w:rsid w:val="00113856"/>
    <w:rsid w:val="001143A7"/>
    <w:rsid w:val="0011667C"/>
    <w:rsid w:val="001233BA"/>
    <w:rsid w:val="001246CE"/>
    <w:rsid w:val="001335B3"/>
    <w:rsid w:val="001414DF"/>
    <w:rsid w:val="00141FD3"/>
    <w:rsid w:val="001420C0"/>
    <w:rsid w:val="00145246"/>
    <w:rsid w:val="00145E65"/>
    <w:rsid w:val="0015120F"/>
    <w:rsid w:val="001566C1"/>
    <w:rsid w:val="00166205"/>
    <w:rsid w:val="00177803"/>
    <w:rsid w:val="0018126B"/>
    <w:rsid w:val="00181B59"/>
    <w:rsid w:val="00181E55"/>
    <w:rsid w:val="00192471"/>
    <w:rsid w:val="001950DB"/>
    <w:rsid w:val="001A2136"/>
    <w:rsid w:val="001B0CFC"/>
    <w:rsid w:val="001B1922"/>
    <w:rsid w:val="001B54A8"/>
    <w:rsid w:val="001C1F3F"/>
    <w:rsid w:val="001C269A"/>
    <w:rsid w:val="001C28AA"/>
    <w:rsid w:val="001C6D36"/>
    <w:rsid w:val="001D130F"/>
    <w:rsid w:val="001F1E83"/>
    <w:rsid w:val="001F2261"/>
    <w:rsid w:val="00201381"/>
    <w:rsid w:val="002030B0"/>
    <w:rsid w:val="00211404"/>
    <w:rsid w:val="002165B7"/>
    <w:rsid w:val="002207FC"/>
    <w:rsid w:val="00220EFD"/>
    <w:rsid w:val="00222474"/>
    <w:rsid w:val="00231140"/>
    <w:rsid w:val="0023351A"/>
    <w:rsid w:val="0024347C"/>
    <w:rsid w:val="0026717D"/>
    <w:rsid w:val="002673B9"/>
    <w:rsid w:val="0027435E"/>
    <w:rsid w:val="002750E3"/>
    <w:rsid w:val="00287A94"/>
    <w:rsid w:val="002908DA"/>
    <w:rsid w:val="00291130"/>
    <w:rsid w:val="00292B0B"/>
    <w:rsid w:val="002939CE"/>
    <w:rsid w:val="002A0363"/>
    <w:rsid w:val="002A5986"/>
    <w:rsid w:val="002B0678"/>
    <w:rsid w:val="002C0746"/>
    <w:rsid w:val="002C0E28"/>
    <w:rsid w:val="002C13A2"/>
    <w:rsid w:val="002C2EA0"/>
    <w:rsid w:val="002D0D01"/>
    <w:rsid w:val="002D720A"/>
    <w:rsid w:val="002E2A42"/>
    <w:rsid w:val="002E72A2"/>
    <w:rsid w:val="0030200F"/>
    <w:rsid w:val="00304BFE"/>
    <w:rsid w:val="003062D5"/>
    <w:rsid w:val="00307113"/>
    <w:rsid w:val="00310339"/>
    <w:rsid w:val="00315CEE"/>
    <w:rsid w:val="00316E8F"/>
    <w:rsid w:val="00321043"/>
    <w:rsid w:val="003257EA"/>
    <w:rsid w:val="003258B7"/>
    <w:rsid w:val="00332EDC"/>
    <w:rsid w:val="00334681"/>
    <w:rsid w:val="003371BF"/>
    <w:rsid w:val="003404E1"/>
    <w:rsid w:val="003536DD"/>
    <w:rsid w:val="00357D9A"/>
    <w:rsid w:val="00373715"/>
    <w:rsid w:val="00375E6C"/>
    <w:rsid w:val="00381984"/>
    <w:rsid w:val="003852AC"/>
    <w:rsid w:val="00387758"/>
    <w:rsid w:val="003A2CFA"/>
    <w:rsid w:val="003A354E"/>
    <w:rsid w:val="003A5611"/>
    <w:rsid w:val="003B0DCF"/>
    <w:rsid w:val="003B3103"/>
    <w:rsid w:val="003B7AB4"/>
    <w:rsid w:val="003C11C2"/>
    <w:rsid w:val="003C1E26"/>
    <w:rsid w:val="003C480F"/>
    <w:rsid w:val="003C5007"/>
    <w:rsid w:val="003C7FBB"/>
    <w:rsid w:val="003E1C79"/>
    <w:rsid w:val="003E28CC"/>
    <w:rsid w:val="003E2FE5"/>
    <w:rsid w:val="003F191E"/>
    <w:rsid w:val="00410D3E"/>
    <w:rsid w:val="004158E1"/>
    <w:rsid w:val="0042148B"/>
    <w:rsid w:val="00424D28"/>
    <w:rsid w:val="00425F9E"/>
    <w:rsid w:val="004351C7"/>
    <w:rsid w:val="004361F5"/>
    <w:rsid w:val="00437DEA"/>
    <w:rsid w:val="00444A9B"/>
    <w:rsid w:val="00455B82"/>
    <w:rsid w:val="00463293"/>
    <w:rsid w:val="0047039F"/>
    <w:rsid w:val="00473FEF"/>
    <w:rsid w:val="00480A7D"/>
    <w:rsid w:val="00491F08"/>
    <w:rsid w:val="00493491"/>
    <w:rsid w:val="00494EC3"/>
    <w:rsid w:val="004A2BA2"/>
    <w:rsid w:val="004A32CD"/>
    <w:rsid w:val="004B05C3"/>
    <w:rsid w:val="004B0767"/>
    <w:rsid w:val="004B19F2"/>
    <w:rsid w:val="004B36B9"/>
    <w:rsid w:val="004B6BF5"/>
    <w:rsid w:val="004B753C"/>
    <w:rsid w:val="004B76D4"/>
    <w:rsid w:val="004C0B30"/>
    <w:rsid w:val="004C5E3C"/>
    <w:rsid w:val="004D70BE"/>
    <w:rsid w:val="004E105D"/>
    <w:rsid w:val="004E446F"/>
    <w:rsid w:val="004F084A"/>
    <w:rsid w:val="004F4B4F"/>
    <w:rsid w:val="0050257C"/>
    <w:rsid w:val="00503168"/>
    <w:rsid w:val="005040C6"/>
    <w:rsid w:val="005122C5"/>
    <w:rsid w:val="00513CAD"/>
    <w:rsid w:val="00522056"/>
    <w:rsid w:val="00522A77"/>
    <w:rsid w:val="00525E9B"/>
    <w:rsid w:val="00526E0F"/>
    <w:rsid w:val="00527169"/>
    <w:rsid w:val="005329F5"/>
    <w:rsid w:val="00536FED"/>
    <w:rsid w:val="0054437A"/>
    <w:rsid w:val="00544594"/>
    <w:rsid w:val="005458D8"/>
    <w:rsid w:val="005462B8"/>
    <w:rsid w:val="0054636D"/>
    <w:rsid w:val="00547C42"/>
    <w:rsid w:val="005521D4"/>
    <w:rsid w:val="00560B8B"/>
    <w:rsid w:val="005626B5"/>
    <w:rsid w:val="00567745"/>
    <w:rsid w:val="005731D7"/>
    <w:rsid w:val="00573578"/>
    <w:rsid w:val="00574C96"/>
    <w:rsid w:val="005973EC"/>
    <w:rsid w:val="005A3E35"/>
    <w:rsid w:val="005A41F0"/>
    <w:rsid w:val="005A5977"/>
    <w:rsid w:val="005A6856"/>
    <w:rsid w:val="005B18FD"/>
    <w:rsid w:val="005B1E00"/>
    <w:rsid w:val="005C4511"/>
    <w:rsid w:val="005C7026"/>
    <w:rsid w:val="005C722E"/>
    <w:rsid w:val="005C7B2F"/>
    <w:rsid w:val="005D059E"/>
    <w:rsid w:val="005D21AA"/>
    <w:rsid w:val="005D4FA5"/>
    <w:rsid w:val="005D7E85"/>
    <w:rsid w:val="005E23D2"/>
    <w:rsid w:val="005F0516"/>
    <w:rsid w:val="005F30D3"/>
    <w:rsid w:val="005F5B9F"/>
    <w:rsid w:val="005F5FA5"/>
    <w:rsid w:val="005F6376"/>
    <w:rsid w:val="006026E5"/>
    <w:rsid w:val="0060343B"/>
    <w:rsid w:val="0060567F"/>
    <w:rsid w:val="00605947"/>
    <w:rsid w:val="0060647E"/>
    <w:rsid w:val="0060774B"/>
    <w:rsid w:val="00607D6B"/>
    <w:rsid w:val="006103FD"/>
    <w:rsid w:val="00615368"/>
    <w:rsid w:val="00617AB9"/>
    <w:rsid w:val="006240B3"/>
    <w:rsid w:val="00624DEB"/>
    <w:rsid w:val="00627B41"/>
    <w:rsid w:val="00631589"/>
    <w:rsid w:val="00634BFB"/>
    <w:rsid w:val="00636F91"/>
    <w:rsid w:val="00640032"/>
    <w:rsid w:val="00643895"/>
    <w:rsid w:val="006501A4"/>
    <w:rsid w:val="00653B82"/>
    <w:rsid w:val="00654B16"/>
    <w:rsid w:val="00662369"/>
    <w:rsid w:val="006667E0"/>
    <w:rsid w:val="006777F4"/>
    <w:rsid w:val="00677E14"/>
    <w:rsid w:val="00681ACB"/>
    <w:rsid w:val="00683764"/>
    <w:rsid w:val="0068691C"/>
    <w:rsid w:val="00690875"/>
    <w:rsid w:val="00695A10"/>
    <w:rsid w:val="006A0E21"/>
    <w:rsid w:val="006A1DFC"/>
    <w:rsid w:val="006A6637"/>
    <w:rsid w:val="006A7979"/>
    <w:rsid w:val="006B0C02"/>
    <w:rsid w:val="006B7754"/>
    <w:rsid w:val="006C424D"/>
    <w:rsid w:val="006C53BE"/>
    <w:rsid w:val="006C57A9"/>
    <w:rsid w:val="006C6D08"/>
    <w:rsid w:val="006D30E0"/>
    <w:rsid w:val="006E1C4A"/>
    <w:rsid w:val="006F436E"/>
    <w:rsid w:val="006F4DBE"/>
    <w:rsid w:val="007105D4"/>
    <w:rsid w:val="00716C76"/>
    <w:rsid w:val="00716E27"/>
    <w:rsid w:val="00724BAE"/>
    <w:rsid w:val="007345E2"/>
    <w:rsid w:val="00741ECE"/>
    <w:rsid w:val="00742870"/>
    <w:rsid w:val="00744D5B"/>
    <w:rsid w:val="007559E6"/>
    <w:rsid w:val="00765D2B"/>
    <w:rsid w:val="007673B4"/>
    <w:rsid w:val="00771C3C"/>
    <w:rsid w:val="007745EE"/>
    <w:rsid w:val="0078186E"/>
    <w:rsid w:val="007828B8"/>
    <w:rsid w:val="00786760"/>
    <w:rsid w:val="00792B9A"/>
    <w:rsid w:val="00795ABF"/>
    <w:rsid w:val="007960C0"/>
    <w:rsid w:val="007A37BF"/>
    <w:rsid w:val="007A51F1"/>
    <w:rsid w:val="007A6545"/>
    <w:rsid w:val="007A6F7F"/>
    <w:rsid w:val="007B178A"/>
    <w:rsid w:val="007B1FD0"/>
    <w:rsid w:val="007C0CF7"/>
    <w:rsid w:val="007C2019"/>
    <w:rsid w:val="007C33C7"/>
    <w:rsid w:val="007C4185"/>
    <w:rsid w:val="007E1C9C"/>
    <w:rsid w:val="007E39D2"/>
    <w:rsid w:val="007E4309"/>
    <w:rsid w:val="007E7EE0"/>
    <w:rsid w:val="007F0296"/>
    <w:rsid w:val="00802CD6"/>
    <w:rsid w:val="008119B1"/>
    <w:rsid w:val="00811D71"/>
    <w:rsid w:val="00820AD3"/>
    <w:rsid w:val="008219DA"/>
    <w:rsid w:val="008232D8"/>
    <w:rsid w:val="008258A7"/>
    <w:rsid w:val="00827797"/>
    <w:rsid w:val="008307A9"/>
    <w:rsid w:val="00836E89"/>
    <w:rsid w:val="00843636"/>
    <w:rsid w:val="00844300"/>
    <w:rsid w:val="008520CC"/>
    <w:rsid w:val="008552A5"/>
    <w:rsid w:val="008674B0"/>
    <w:rsid w:val="00871546"/>
    <w:rsid w:val="008718C7"/>
    <w:rsid w:val="008774C2"/>
    <w:rsid w:val="00882377"/>
    <w:rsid w:val="0088447D"/>
    <w:rsid w:val="00885882"/>
    <w:rsid w:val="008871B2"/>
    <w:rsid w:val="00890337"/>
    <w:rsid w:val="00894FD1"/>
    <w:rsid w:val="008A3DF9"/>
    <w:rsid w:val="008A4CBE"/>
    <w:rsid w:val="008A6D66"/>
    <w:rsid w:val="008B4E7A"/>
    <w:rsid w:val="008C1242"/>
    <w:rsid w:val="008C2EBB"/>
    <w:rsid w:val="008C67C2"/>
    <w:rsid w:val="008D2B05"/>
    <w:rsid w:val="008D6D37"/>
    <w:rsid w:val="008E198B"/>
    <w:rsid w:val="008E268B"/>
    <w:rsid w:val="008E5759"/>
    <w:rsid w:val="008F317F"/>
    <w:rsid w:val="00900AE6"/>
    <w:rsid w:val="0090171B"/>
    <w:rsid w:val="00906870"/>
    <w:rsid w:val="00906A35"/>
    <w:rsid w:val="009119EF"/>
    <w:rsid w:val="00912435"/>
    <w:rsid w:val="009135E4"/>
    <w:rsid w:val="00917BCD"/>
    <w:rsid w:val="00917DEA"/>
    <w:rsid w:val="00922D4C"/>
    <w:rsid w:val="009237AA"/>
    <w:rsid w:val="009256CD"/>
    <w:rsid w:val="0093526C"/>
    <w:rsid w:val="00935938"/>
    <w:rsid w:val="00936824"/>
    <w:rsid w:val="00946CF7"/>
    <w:rsid w:val="00950916"/>
    <w:rsid w:val="00952BCE"/>
    <w:rsid w:val="00953E28"/>
    <w:rsid w:val="00957461"/>
    <w:rsid w:val="009579FF"/>
    <w:rsid w:val="0096530F"/>
    <w:rsid w:val="00967123"/>
    <w:rsid w:val="00973224"/>
    <w:rsid w:val="009805E0"/>
    <w:rsid w:val="00984136"/>
    <w:rsid w:val="00997498"/>
    <w:rsid w:val="009A0194"/>
    <w:rsid w:val="009A02FD"/>
    <w:rsid w:val="009A0550"/>
    <w:rsid w:val="009A16B7"/>
    <w:rsid w:val="009A209B"/>
    <w:rsid w:val="009A58CB"/>
    <w:rsid w:val="009A7219"/>
    <w:rsid w:val="009B0E26"/>
    <w:rsid w:val="009B3EB3"/>
    <w:rsid w:val="009B4BBB"/>
    <w:rsid w:val="009B6DA7"/>
    <w:rsid w:val="009B6E58"/>
    <w:rsid w:val="009B78B7"/>
    <w:rsid w:val="009D2635"/>
    <w:rsid w:val="009D3DD2"/>
    <w:rsid w:val="009D46CA"/>
    <w:rsid w:val="009D50B8"/>
    <w:rsid w:val="009E2B0D"/>
    <w:rsid w:val="009E30BC"/>
    <w:rsid w:val="009E79DD"/>
    <w:rsid w:val="009F01FC"/>
    <w:rsid w:val="00A06B29"/>
    <w:rsid w:val="00A11E95"/>
    <w:rsid w:val="00A126C4"/>
    <w:rsid w:val="00A15B10"/>
    <w:rsid w:val="00A24772"/>
    <w:rsid w:val="00A24EBE"/>
    <w:rsid w:val="00A250AA"/>
    <w:rsid w:val="00A256FC"/>
    <w:rsid w:val="00A31CC0"/>
    <w:rsid w:val="00A3399C"/>
    <w:rsid w:val="00A421CF"/>
    <w:rsid w:val="00A44262"/>
    <w:rsid w:val="00A605F7"/>
    <w:rsid w:val="00A64785"/>
    <w:rsid w:val="00A72FC6"/>
    <w:rsid w:val="00A73561"/>
    <w:rsid w:val="00A852C7"/>
    <w:rsid w:val="00A857AC"/>
    <w:rsid w:val="00A90964"/>
    <w:rsid w:val="00A9412C"/>
    <w:rsid w:val="00A97FDD"/>
    <w:rsid w:val="00AA052C"/>
    <w:rsid w:val="00AA05D6"/>
    <w:rsid w:val="00AA46A7"/>
    <w:rsid w:val="00AA7700"/>
    <w:rsid w:val="00AC5264"/>
    <w:rsid w:val="00AC6B94"/>
    <w:rsid w:val="00AE1372"/>
    <w:rsid w:val="00AE6ACE"/>
    <w:rsid w:val="00AE7306"/>
    <w:rsid w:val="00AF0247"/>
    <w:rsid w:val="00B03EBD"/>
    <w:rsid w:val="00B05391"/>
    <w:rsid w:val="00B13E5B"/>
    <w:rsid w:val="00B168C1"/>
    <w:rsid w:val="00B31B76"/>
    <w:rsid w:val="00B32C69"/>
    <w:rsid w:val="00B46732"/>
    <w:rsid w:val="00B47AAD"/>
    <w:rsid w:val="00B506C3"/>
    <w:rsid w:val="00B50F95"/>
    <w:rsid w:val="00B57941"/>
    <w:rsid w:val="00B64425"/>
    <w:rsid w:val="00B64F59"/>
    <w:rsid w:val="00B75BC9"/>
    <w:rsid w:val="00B805F1"/>
    <w:rsid w:val="00B80700"/>
    <w:rsid w:val="00B85EE0"/>
    <w:rsid w:val="00B87087"/>
    <w:rsid w:val="00B933F8"/>
    <w:rsid w:val="00B973B4"/>
    <w:rsid w:val="00B97CC9"/>
    <w:rsid w:val="00B97D23"/>
    <w:rsid w:val="00BA0065"/>
    <w:rsid w:val="00BA4FF2"/>
    <w:rsid w:val="00BA671A"/>
    <w:rsid w:val="00BB1DF1"/>
    <w:rsid w:val="00BC4E75"/>
    <w:rsid w:val="00BC5842"/>
    <w:rsid w:val="00BD05FD"/>
    <w:rsid w:val="00BE1394"/>
    <w:rsid w:val="00BE13E9"/>
    <w:rsid w:val="00BE4610"/>
    <w:rsid w:val="00BF59E7"/>
    <w:rsid w:val="00C03A1F"/>
    <w:rsid w:val="00C113DD"/>
    <w:rsid w:val="00C17BED"/>
    <w:rsid w:val="00C2267F"/>
    <w:rsid w:val="00C2361F"/>
    <w:rsid w:val="00C26250"/>
    <w:rsid w:val="00C27B81"/>
    <w:rsid w:val="00C30AD5"/>
    <w:rsid w:val="00C329E8"/>
    <w:rsid w:val="00C43FF8"/>
    <w:rsid w:val="00C47277"/>
    <w:rsid w:val="00C473EE"/>
    <w:rsid w:val="00C5585F"/>
    <w:rsid w:val="00C56174"/>
    <w:rsid w:val="00C624AB"/>
    <w:rsid w:val="00C63000"/>
    <w:rsid w:val="00C7123C"/>
    <w:rsid w:val="00C72BBD"/>
    <w:rsid w:val="00C90B1F"/>
    <w:rsid w:val="00C968AC"/>
    <w:rsid w:val="00CA41D2"/>
    <w:rsid w:val="00CA62FE"/>
    <w:rsid w:val="00CB0228"/>
    <w:rsid w:val="00CB12AB"/>
    <w:rsid w:val="00CB2F65"/>
    <w:rsid w:val="00CC1701"/>
    <w:rsid w:val="00CC1F3C"/>
    <w:rsid w:val="00CC4CE0"/>
    <w:rsid w:val="00CC6332"/>
    <w:rsid w:val="00CD21CE"/>
    <w:rsid w:val="00CD7B30"/>
    <w:rsid w:val="00CE0E60"/>
    <w:rsid w:val="00CE1719"/>
    <w:rsid w:val="00CE2985"/>
    <w:rsid w:val="00CE3293"/>
    <w:rsid w:val="00CE34CC"/>
    <w:rsid w:val="00CE3D6F"/>
    <w:rsid w:val="00CE4E8C"/>
    <w:rsid w:val="00CE68A8"/>
    <w:rsid w:val="00D03278"/>
    <w:rsid w:val="00D03C52"/>
    <w:rsid w:val="00D136E8"/>
    <w:rsid w:val="00D13CA0"/>
    <w:rsid w:val="00D269B1"/>
    <w:rsid w:val="00D27A75"/>
    <w:rsid w:val="00D33C96"/>
    <w:rsid w:val="00D403B0"/>
    <w:rsid w:val="00D45802"/>
    <w:rsid w:val="00D46F64"/>
    <w:rsid w:val="00D513A8"/>
    <w:rsid w:val="00D53A87"/>
    <w:rsid w:val="00D54A96"/>
    <w:rsid w:val="00D61A67"/>
    <w:rsid w:val="00D61F49"/>
    <w:rsid w:val="00D713EE"/>
    <w:rsid w:val="00D74D9A"/>
    <w:rsid w:val="00D7532E"/>
    <w:rsid w:val="00D8517D"/>
    <w:rsid w:val="00DA4B3C"/>
    <w:rsid w:val="00DA6FF2"/>
    <w:rsid w:val="00DA7406"/>
    <w:rsid w:val="00DB0115"/>
    <w:rsid w:val="00DB0C67"/>
    <w:rsid w:val="00DB2364"/>
    <w:rsid w:val="00DB62A7"/>
    <w:rsid w:val="00DC0DCB"/>
    <w:rsid w:val="00DC5EE2"/>
    <w:rsid w:val="00DC762D"/>
    <w:rsid w:val="00DD1992"/>
    <w:rsid w:val="00DD3402"/>
    <w:rsid w:val="00DD3577"/>
    <w:rsid w:val="00DD4EAD"/>
    <w:rsid w:val="00DD696A"/>
    <w:rsid w:val="00DE40B7"/>
    <w:rsid w:val="00DF498B"/>
    <w:rsid w:val="00E03E60"/>
    <w:rsid w:val="00E047DC"/>
    <w:rsid w:val="00E05DA1"/>
    <w:rsid w:val="00E12C61"/>
    <w:rsid w:val="00E17194"/>
    <w:rsid w:val="00E33DF5"/>
    <w:rsid w:val="00E42C02"/>
    <w:rsid w:val="00E43665"/>
    <w:rsid w:val="00E44915"/>
    <w:rsid w:val="00E44DCD"/>
    <w:rsid w:val="00E45EE7"/>
    <w:rsid w:val="00E4688A"/>
    <w:rsid w:val="00E52209"/>
    <w:rsid w:val="00E557F8"/>
    <w:rsid w:val="00E637E8"/>
    <w:rsid w:val="00E74A72"/>
    <w:rsid w:val="00E76325"/>
    <w:rsid w:val="00E77125"/>
    <w:rsid w:val="00EA19C7"/>
    <w:rsid w:val="00EA5A1C"/>
    <w:rsid w:val="00EA6436"/>
    <w:rsid w:val="00EA6A49"/>
    <w:rsid w:val="00EB0145"/>
    <w:rsid w:val="00EB0D83"/>
    <w:rsid w:val="00EB2369"/>
    <w:rsid w:val="00EB272E"/>
    <w:rsid w:val="00EB2BC3"/>
    <w:rsid w:val="00EB47F4"/>
    <w:rsid w:val="00EB551E"/>
    <w:rsid w:val="00EB5E0E"/>
    <w:rsid w:val="00EB6C06"/>
    <w:rsid w:val="00EB7695"/>
    <w:rsid w:val="00EC269F"/>
    <w:rsid w:val="00EC7BE8"/>
    <w:rsid w:val="00ED3B9E"/>
    <w:rsid w:val="00ED43E6"/>
    <w:rsid w:val="00ED755A"/>
    <w:rsid w:val="00EE2012"/>
    <w:rsid w:val="00EE5057"/>
    <w:rsid w:val="00EE70EC"/>
    <w:rsid w:val="00EF03B9"/>
    <w:rsid w:val="00EF05A8"/>
    <w:rsid w:val="00EF2942"/>
    <w:rsid w:val="00EF6D84"/>
    <w:rsid w:val="00F11C5E"/>
    <w:rsid w:val="00F1218A"/>
    <w:rsid w:val="00F129F8"/>
    <w:rsid w:val="00F17E62"/>
    <w:rsid w:val="00F22165"/>
    <w:rsid w:val="00F32D2E"/>
    <w:rsid w:val="00F34B65"/>
    <w:rsid w:val="00F35528"/>
    <w:rsid w:val="00F35725"/>
    <w:rsid w:val="00F410E9"/>
    <w:rsid w:val="00F4172F"/>
    <w:rsid w:val="00F50787"/>
    <w:rsid w:val="00F61E71"/>
    <w:rsid w:val="00F61F59"/>
    <w:rsid w:val="00F63888"/>
    <w:rsid w:val="00F63BFA"/>
    <w:rsid w:val="00F708D1"/>
    <w:rsid w:val="00F76955"/>
    <w:rsid w:val="00F83E6F"/>
    <w:rsid w:val="00F84281"/>
    <w:rsid w:val="00F850F6"/>
    <w:rsid w:val="00F90DA9"/>
    <w:rsid w:val="00F95DF5"/>
    <w:rsid w:val="00FB2A2D"/>
    <w:rsid w:val="00FB3B36"/>
    <w:rsid w:val="00FC0A43"/>
    <w:rsid w:val="00FC29C0"/>
    <w:rsid w:val="00FC4082"/>
    <w:rsid w:val="00FC41B1"/>
    <w:rsid w:val="00FC68FE"/>
    <w:rsid w:val="00FD04CD"/>
    <w:rsid w:val="00FD3C5D"/>
    <w:rsid w:val="00FE52FD"/>
    <w:rsid w:val="00FF2C13"/>
    <w:rsid w:val="00FF2C64"/>
    <w:rsid w:val="00FF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A1B03A"/>
  <w15:docId w15:val="{D3A2F87C-9A38-4305-85EB-415CCD62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paragraph" w:styleId="1">
    <w:name w:val="heading 1"/>
    <w:basedOn w:val="a"/>
    <w:link w:val="10"/>
    <w:uiPriority w:val="9"/>
    <w:qFormat/>
    <w:rsid w:val="0060343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6A1DFC"/>
    <w:pPr>
      <w:widowControl/>
      <w:ind w:leftChars="400" w:left="960"/>
      <w:jc w:val="left"/>
    </w:pPr>
    <w:rPr>
      <w:rFonts w:ascii="ＭＳ 明朝" w:hAnsi="Lucidcaligaphy" w:cs="ＭＳ 明朝"/>
      <w:kern w:val="0"/>
      <w:sz w:val="24"/>
      <w:szCs w:val="24"/>
    </w:rPr>
  </w:style>
  <w:style w:type="paragraph" w:styleId="a3">
    <w:name w:val="footer"/>
    <w:basedOn w:val="a"/>
    <w:link w:val="a4"/>
    <w:uiPriority w:val="99"/>
    <w:rsid w:val="00871546"/>
    <w:pPr>
      <w:tabs>
        <w:tab w:val="center" w:pos="4252"/>
        <w:tab w:val="right" w:pos="8504"/>
      </w:tabs>
      <w:snapToGrid w:val="0"/>
    </w:pPr>
    <w:rPr>
      <w:rFonts w:cs="Times New Roman"/>
      <w:kern w:val="0"/>
      <w:sz w:val="20"/>
      <w:lang w:val="x-none" w:eastAsia="x-none"/>
    </w:rPr>
  </w:style>
  <w:style w:type="character" w:customStyle="1" w:styleId="a4">
    <w:name w:val="フッター (文字)"/>
    <w:link w:val="a3"/>
    <w:uiPriority w:val="99"/>
    <w:semiHidden/>
    <w:rPr>
      <w:rFonts w:cs="Century"/>
      <w:szCs w:val="21"/>
    </w:rPr>
  </w:style>
  <w:style w:type="character" w:styleId="a5">
    <w:name w:val="page number"/>
    <w:basedOn w:val="a0"/>
    <w:uiPriority w:val="99"/>
    <w:rsid w:val="00871546"/>
  </w:style>
  <w:style w:type="paragraph" w:styleId="a6">
    <w:name w:val="header"/>
    <w:basedOn w:val="a"/>
    <w:link w:val="a7"/>
    <w:uiPriority w:val="99"/>
    <w:unhideWhenUsed/>
    <w:rsid w:val="00AC5264"/>
    <w:pPr>
      <w:tabs>
        <w:tab w:val="center" w:pos="4252"/>
        <w:tab w:val="right" w:pos="8504"/>
      </w:tabs>
      <w:snapToGrid w:val="0"/>
    </w:pPr>
    <w:rPr>
      <w:rFonts w:cs="Times New Roman"/>
      <w:kern w:val="0"/>
      <w:sz w:val="20"/>
      <w:lang w:val="x-none" w:eastAsia="x-none"/>
    </w:rPr>
  </w:style>
  <w:style w:type="character" w:customStyle="1" w:styleId="a7">
    <w:name w:val="ヘッダー (文字)"/>
    <w:link w:val="a6"/>
    <w:uiPriority w:val="99"/>
    <w:rsid w:val="00AC5264"/>
    <w:rPr>
      <w:rFonts w:cs="Century"/>
      <w:szCs w:val="21"/>
    </w:rPr>
  </w:style>
  <w:style w:type="paragraph" w:customStyle="1" w:styleId="11">
    <w:name w:val="リスト段落1"/>
    <w:basedOn w:val="a"/>
    <w:rsid w:val="004B36B9"/>
    <w:pPr>
      <w:ind w:leftChars="400" w:left="960"/>
    </w:pPr>
  </w:style>
  <w:style w:type="paragraph" w:styleId="a8">
    <w:name w:val="Balloon Text"/>
    <w:basedOn w:val="a"/>
    <w:semiHidden/>
    <w:rsid w:val="004B36B9"/>
    <w:rPr>
      <w:rFonts w:ascii="Arial" w:eastAsia="ＭＳ ゴシック" w:hAnsi="Arial" w:cs="Times New Roman"/>
      <w:sz w:val="18"/>
      <w:szCs w:val="18"/>
    </w:rPr>
  </w:style>
  <w:style w:type="paragraph" w:styleId="a9">
    <w:name w:val="List Paragraph"/>
    <w:basedOn w:val="a"/>
    <w:uiPriority w:val="34"/>
    <w:qFormat/>
    <w:rsid w:val="00E43665"/>
    <w:pPr>
      <w:widowControl/>
      <w:ind w:leftChars="400" w:left="960"/>
      <w:jc w:val="left"/>
    </w:pPr>
    <w:rPr>
      <w:rFonts w:ascii="ＭＳ 明朝" w:hAnsi="Lucidcaligaphy" w:cs="ＭＳ 明朝"/>
      <w:kern w:val="0"/>
      <w:sz w:val="24"/>
      <w:szCs w:val="24"/>
    </w:rPr>
  </w:style>
  <w:style w:type="paragraph" w:customStyle="1" w:styleId="1310">
    <w:name w:val="表 (青) 131"/>
    <w:basedOn w:val="a"/>
    <w:uiPriority w:val="34"/>
    <w:qFormat/>
    <w:rsid w:val="00544594"/>
    <w:pPr>
      <w:widowControl/>
      <w:ind w:leftChars="400" w:left="960"/>
      <w:jc w:val="left"/>
    </w:pPr>
    <w:rPr>
      <w:rFonts w:ascii="ＭＳ 明朝" w:hAnsi="Lucidcaligaphy" w:cs="ＭＳ 明朝"/>
      <w:kern w:val="0"/>
      <w:sz w:val="24"/>
      <w:szCs w:val="24"/>
    </w:rPr>
  </w:style>
  <w:style w:type="character" w:customStyle="1" w:styleId="jrnl">
    <w:name w:val="jrnl"/>
    <w:rsid w:val="00544594"/>
  </w:style>
  <w:style w:type="character" w:styleId="aa">
    <w:name w:val="annotation reference"/>
    <w:basedOn w:val="a0"/>
    <w:uiPriority w:val="99"/>
    <w:semiHidden/>
    <w:unhideWhenUsed/>
    <w:rsid w:val="00CB0228"/>
    <w:rPr>
      <w:sz w:val="18"/>
      <w:szCs w:val="18"/>
    </w:rPr>
  </w:style>
  <w:style w:type="paragraph" w:styleId="ab">
    <w:name w:val="annotation text"/>
    <w:basedOn w:val="a"/>
    <w:link w:val="ac"/>
    <w:uiPriority w:val="99"/>
    <w:semiHidden/>
    <w:unhideWhenUsed/>
    <w:rsid w:val="00CB0228"/>
    <w:pPr>
      <w:jc w:val="left"/>
    </w:pPr>
  </w:style>
  <w:style w:type="character" w:customStyle="1" w:styleId="ac">
    <w:name w:val="コメント文字列 (文字)"/>
    <w:basedOn w:val="a0"/>
    <w:link w:val="ab"/>
    <w:uiPriority w:val="99"/>
    <w:semiHidden/>
    <w:rsid w:val="00CB0228"/>
    <w:rPr>
      <w:rFonts w:cs="Century"/>
      <w:kern w:val="2"/>
      <w:sz w:val="21"/>
      <w:szCs w:val="21"/>
    </w:rPr>
  </w:style>
  <w:style w:type="paragraph" w:styleId="ad">
    <w:name w:val="annotation subject"/>
    <w:basedOn w:val="ab"/>
    <w:next w:val="ab"/>
    <w:link w:val="ae"/>
    <w:uiPriority w:val="99"/>
    <w:semiHidden/>
    <w:unhideWhenUsed/>
    <w:rsid w:val="00CB0228"/>
    <w:rPr>
      <w:b/>
      <w:bCs/>
    </w:rPr>
  </w:style>
  <w:style w:type="character" w:customStyle="1" w:styleId="ae">
    <w:name w:val="コメント内容 (文字)"/>
    <w:basedOn w:val="ac"/>
    <w:link w:val="ad"/>
    <w:uiPriority w:val="99"/>
    <w:semiHidden/>
    <w:rsid w:val="00CB0228"/>
    <w:rPr>
      <w:rFonts w:cs="Century"/>
      <w:b/>
      <w:bCs/>
      <w:kern w:val="2"/>
      <w:sz w:val="21"/>
      <w:szCs w:val="21"/>
    </w:rPr>
  </w:style>
  <w:style w:type="paragraph" w:styleId="af">
    <w:name w:val="Revision"/>
    <w:hidden/>
    <w:uiPriority w:val="71"/>
    <w:rsid w:val="003A354E"/>
    <w:rPr>
      <w:rFonts w:cs="Century"/>
      <w:kern w:val="2"/>
      <w:sz w:val="21"/>
      <w:szCs w:val="21"/>
    </w:rPr>
  </w:style>
  <w:style w:type="paragraph" w:customStyle="1" w:styleId="EndNoteBibliography">
    <w:name w:val="EndNote Bibliography"/>
    <w:basedOn w:val="a"/>
    <w:link w:val="EndNoteBibliography0"/>
    <w:rsid w:val="00AE6ACE"/>
    <w:pPr>
      <w:numPr>
        <w:numId w:val="1"/>
      </w:numPr>
      <w:jc w:val="right"/>
    </w:pPr>
    <w:rPr>
      <w:sz w:val="20"/>
    </w:rPr>
  </w:style>
  <w:style w:type="character" w:customStyle="1" w:styleId="10">
    <w:name w:val="見出し 1 (文字)"/>
    <w:basedOn w:val="a0"/>
    <w:link w:val="1"/>
    <w:uiPriority w:val="9"/>
    <w:rsid w:val="0060343B"/>
    <w:rPr>
      <w:rFonts w:ascii="ＭＳ Ｐゴシック" w:eastAsia="ＭＳ Ｐゴシック" w:hAnsi="ＭＳ Ｐゴシック" w:cs="ＭＳ Ｐゴシック"/>
      <w:b/>
      <w:bCs/>
      <w:kern w:val="36"/>
      <w:sz w:val="48"/>
      <w:szCs w:val="48"/>
    </w:rPr>
  </w:style>
  <w:style w:type="character" w:customStyle="1" w:styleId="apple-converted-space">
    <w:name w:val="apple-converted-space"/>
    <w:basedOn w:val="a0"/>
    <w:rsid w:val="00E05DA1"/>
  </w:style>
  <w:style w:type="character" w:customStyle="1" w:styleId="EndNoteBibliography0">
    <w:name w:val="EndNote Bibliography (文字)"/>
    <w:basedOn w:val="a0"/>
    <w:link w:val="EndNoteBibliography"/>
    <w:rsid w:val="008B4E7A"/>
    <w:rPr>
      <w:rFonts w:cs="Century"/>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86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60F0-B4D2-4AFD-A61E-1C62D540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助成事業進行報告書</vt:lpstr>
    </vt:vector>
  </TitlesOfParts>
  <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助成事業進行報告書</dc:title>
  <dc:creator>Owner</dc:creator>
  <cp:lastModifiedBy>ganken-0149</cp:lastModifiedBy>
  <cp:revision>2</cp:revision>
  <cp:lastPrinted>2019-03-26T01:22:00Z</cp:lastPrinted>
  <dcterms:created xsi:type="dcterms:W3CDTF">2019-04-26T05:21:00Z</dcterms:created>
  <dcterms:modified xsi:type="dcterms:W3CDTF">2019-04-26T05:21:00Z</dcterms:modified>
</cp:coreProperties>
</file>