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ＭＳ 明朝" w:hAnsi="ＭＳ 明朝" w:eastAsia="ＭＳ 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ＭＳ 明朝" w:hAnsi="ＭＳ 明朝" w:eastAsia="ＭＳ 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ＭＳ 明朝" w:hAnsi="ＭＳ 明朝" w:eastAsia="ＭＳ 明朝"/>
          <w:color w:val="000000" w:themeColor="text1"/>
          <w:sz w:val="24"/>
          <w14:textFill>
            <w14:solidFill>
              <w14:schemeClr w14:val="tx1"/>
            </w14:solidFill>
          </w14:textFill>
        </w:rPr>
        <w:t>令和7年度事業報告書</w:t>
      </w:r>
    </w:p>
    <w:p>
      <w:pPr>
        <w:jc w:val="center"/>
        <w:rPr>
          <w:rFonts w:hint="default" w:ascii="ＭＳ 明朝" w:hAnsi="ＭＳ 明朝" w:eastAsia="ＭＳ 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ＭＳ 明朝" w:hAnsi="ＭＳ 明朝" w:eastAsia="ＭＳ 明朝"/>
          <w:color w:val="000000" w:themeColor="text1"/>
          <w:sz w:val="24"/>
          <w14:textFill>
            <w14:solidFill>
              <w14:schemeClr w14:val="tx1"/>
            </w14:solidFill>
          </w14:textFill>
        </w:rPr>
        <w:t>令和７年４月１日から令和８年３月３１日まで</w:t>
      </w:r>
    </w:p>
    <w:p>
      <w:pPr>
        <w:jc w:val="center"/>
        <w:rPr>
          <w:rFonts w:hint="default" w:ascii="ＭＳ 明朝" w:hAnsi="ＭＳ 明朝" w:eastAsia="ＭＳ 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default" w:ascii="ＭＳ 明朝" w:hAnsi="ＭＳ 明朝" w:eastAsia="ＭＳ 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ＭＳ 明朝" w:hAnsi="ＭＳ 明朝" w:eastAsia="ＭＳ 明朝"/>
          <w:color w:val="000000" w:themeColor="text1"/>
          <w:sz w:val="24"/>
          <w14:textFill>
            <w14:solidFill>
              <w14:schemeClr w14:val="tx1"/>
            </w14:solidFill>
          </w14:textFill>
        </w:rPr>
        <w:t>特定非営利活動法人なんれん西日本</w:t>
      </w:r>
    </w:p>
    <w:p>
      <w:pPr>
        <w:rPr>
          <w:rFonts w:hint="default" w:ascii="ＭＳ 明朝" w:hAnsi="ＭＳ 明朝" w:eastAsia="ＭＳ 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ＭＳ 明朝" w:hAnsi="ＭＳ 明朝" w:eastAsia="ＭＳ 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ＭＳ 明朝" w:hAnsi="ＭＳ 明朝" w:eastAsia="ＭＳ 明朝"/>
          <w:color w:val="000000" w:themeColor="text1"/>
          <w:sz w:val="24"/>
          <w14:textFill>
            <w14:solidFill>
              <w14:schemeClr w14:val="tx1"/>
            </w14:solidFill>
          </w14:textFill>
        </w:rPr>
        <w:t>１　</w:t>
      </w:r>
      <w:r>
        <w:rPr>
          <w:rFonts w:hint="eastAsia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  <w:t>事業の成果</w:t>
      </w:r>
    </w:p>
    <w:p>
      <w:pPr>
        <w:ind w:left="216"/>
        <w:rPr>
          <w:rFonts w:hint="eastAsia" w:ascii="ＭＳ 明朝" w:hAnsi="ＭＳ 明朝" w:eastAsia="ＭＳ 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ＭＳ 明朝" w:hAnsi="ＭＳ 明朝" w:eastAsia="ＭＳ 明朝"/>
          <w:color w:val="000000" w:themeColor="text1"/>
          <w:sz w:val="24"/>
          <w14:textFill>
            <w14:solidFill>
              <w14:schemeClr w14:val="tx1"/>
            </w14:solidFill>
          </w14:textFill>
        </w:rPr>
        <w:t>・</w:t>
      </w:r>
      <w:r>
        <w:rPr>
          <w:rFonts w:hint="eastAsia" w:ascii="ＭＳ 明朝" w:hAnsi="ＭＳ 明朝" w:eastAsia="ＭＳ 明朝"/>
          <w:color w:val="000000" w:themeColor="text1"/>
          <w:sz w:val="22"/>
          <w14:textFill>
            <w14:solidFill>
              <w14:schemeClr w14:val="tx1"/>
            </w14:solidFill>
          </w14:textFill>
        </w:rPr>
        <w:t>以下の事業を実施した。</w:t>
      </w:r>
      <w:r>
        <w:rPr>
          <w:rFonts w:hint="eastAsia" w:ascii="ＭＳ 明朝" w:hAnsi="ＭＳ 明朝" w:eastAsia="ＭＳ 明朝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  <w:t>２　事業の実施に関する事項</w:t>
      </w:r>
    </w:p>
    <w:p>
      <w:pPr>
        <w:ind w:firstLine="210" w:firstLineChars="100"/>
        <w:rPr>
          <w:rFonts w:hint="default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  <w:t>(1) 特定非営利活動に係る事業</w:t>
      </w:r>
    </w:p>
    <w:tbl>
      <w:tblPr>
        <w:tblStyle w:val="12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459"/>
        <w:gridCol w:w="2104"/>
        <w:gridCol w:w="1518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09" w:hRule="atLeast"/>
        </w:trPr>
        <w:tc>
          <w:tcPr>
            <w:tcW w:w="164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事 業 名</w:t>
            </w: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(定款に記載した事業)</w:t>
            </w:r>
          </w:p>
        </w:tc>
        <w:tc>
          <w:tcPr>
            <w:tcW w:w="24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210" w:hanging="210" w:hangingChars="100"/>
              <w:jc w:val="center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具体的な事業内容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(A)当該事業の</w:t>
            </w:r>
          </w:p>
          <w:p>
            <w:pPr>
              <w:ind w:left="313" w:left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実施日時</w:t>
            </w:r>
          </w:p>
          <w:p>
            <w:pPr>
              <w:ind w:left="309" w:hanging="308" w:hangingChars="147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(B)当該事業の</w:t>
            </w:r>
          </w:p>
          <w:p>
            <w:pPr>
              <w:ind w:left="309" w:leftChars="147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実施場所</w:t>
            </w: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(C)従事者の</w:t>
            </w:r>
          </w:p>
          <w:p>
            <w:pPr>
              <w:ind w:left="313" w:left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5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307" w:hanging="306" w:hangingChars="146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(D)受益対象</w:t>
            </w:r>
          </w:p>
          <w:p>
            <w:pPr>
              <w:ind w:left="304" w:leftChars="145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者の範囲</w:t>
            </w: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(E)人数</w:t>
            </w:r>
          </w:p>
        </w:tc>
        <w:tc>
          <w:tcPr>
            <w:tcW w:w="108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事業費の</w:t>
            </w:r>
          </w:p>
          <w:p>
            <w:pPr>
              <w:jc w:val="center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金額</w:t>
            </w: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単位：千円）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1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4"/>
              <w:numPr>
                <w:ilvl w:val="0"/>
                <w:numId w:val="1"/>
              </w:numPr>
              <w:ind w:leftChars="0"/>
              <w:jc w:val="left"/>
              <w:rPr>
                <w:rFonts w:hint="eastAsia" w:ascii="ＭＳ 明朝" w:hAnsi="ＭＳ 明朝" w:eastAsia="ＭＳ 明朝"/>
                <w:color w:val="000000" w:themeColor="text1"/>
                <w:u w:val="singl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希少・難治性疾患患者が必要とする医療・福祉関連情報の収集と提供</w:t>
            </w:r>
          </w:p>
          <w:p>
            <w:pPr>
              <w:pStyle w:val="4"/>
              <w:ind w:firstLine="240" w:firstLineChars="100"/>
              <w:rPr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　　</w:t>
            </w:r>
          </w:p>
          <w:p>
            <w:pPr>
              <w:pStyle w:val="4"/>
              <w:ind w:left="210" w:leftChars="100" w:firstLine="960" w:firstLineChars="400"/>
              <w:rPr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210" w:hanging="210" w:hangingChars="100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・医療講演会（市民公開講座）の開催</w:t>
            </w:r>
          </w:p>
          <w:p>
            <w:pPr>
              <w:pStyle w:val="4"/>
              <w:ind w:firstLine="210" w:firstLineChars="100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・ホームページ及び会ブログによる情報発信</w:t>
            </w:r>
          </w:p>
          <w:p>
            <w:pPr>
              <w:pStyle w:val="4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・難病カフェの開催</w:t>
            </w:r>
          </w:p>
        </w:tc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(A)　未実施</w:t>
            </w: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(B)</w:t>
            </w: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(C)</w:t>
            </w: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(A)　随時</w:t>
            </w: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(B)</w:t>
            </w: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(C)１人</w:t>
            </w: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（A）6月1日</w:t>
            </w: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（B）しものせき市民活動センター</w:t>
            </w: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（C）1人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(D)</w:t>
            </w: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(E)</w:t>
            </w: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(D)全国の難病に関心のある人</w:t>
            </w: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(E)不特定多数</w:t>
            </w: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（D）当事者</w:t>
            </w:r>
          </w:p>
          <w:p>
            <w:pPr>
              <w:ind w:left="313" w:hanging="312" w:hangingChars="149"/>
              <w:rPr>
                <w:rFonts w:hint="eastAsia" w:ascii="ＭＳ 明朝" w:hAnsi="ＭＳ 明朝" w:eastAsia="ＭＳ 明朝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（E）3人</w:t>
            </w:r>
            <w:r>
              <w:rPr>
                <w:rFonts w:hint="eastAsia" w:ascii="ＭＳ 明朝" w:hAnsi="ＭＳ 明朝" w:eastAsia="ＭＳ 明朝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  <w:t>（実績）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jc w:val="right"/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日本難病･疾病団体協議会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18"/>
                <w14:textFill>
                  <w14:solidFill>
                    <w14:schemeClr w14:val="tx1"/>
                  </w14:solidFill>
                </w14:textFill>
              </w:rPr>
              <w:t>(Japan Patients Association: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略称JPA) 準加盟団体としての活動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・「難病・長期慢性疾病・小児慢性特定疾病対策の総合的な推進を求める請願書」（国会請願署名）活動等への参加</w:t>
            </w:r>
          </w:p>
          <w:p>
            <w:pPr>
              <w:pStyle w:val="4"/>
              <w:ind w:leftChars="0" w:firstLineChars="0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(A)10月から2月</w:t>
            </w:r>
            <w: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left="309" w:hanging="308" w:hangingChars="147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(B)主たる事務所(オンライン）</w:t>
            </w: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(C)1人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(D)難病患者及び関係者 </w:t>
            </w:r>
          </w:p>
          <w:p>
            <w:pPr>
              <w:ind w:left="313" w:hanging="312" w:hangingChars="149"/>
              <w:rPr>
                <w:rFonts w:hint="eastAsia" w:ascii="ＭＳ 明朝" w:hAnsi="ＭＳ 明朝" w:eastAsia="ＭＳ 明朝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(E)</w:t>
            </w:r>
            <w:r>
              <w:rPr>
                <w:rFonts w:hint="eastAsia" w:ascii="ＭＳ 明朝" w:hAnsi="ＭＳ 明朝" w:eastAsia="ＭＳ 明朝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  <w:t>推定数万人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③社会に向けて希少･難治性疾患患者についての正しい理解を促進する啓もう活動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・</w:t>
            </w:r>
            <w:r>
              <w:rPr>
                <w:rFonts w:hint="default" w:ascii="ＭＳ 明朝" w:hAnsi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世界希少・難治性疾患の日（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RDD202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ＭＳ 明朝" w:hAnsi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）公認開催</w:t>
            </w:r>
          </w:p>
          <w:p>
            <w:pPr>
              <w:pStyle w:val="4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・ヘルプマークの普及活動</w:t>
            </w:r>
          </w:p>
          <w:p>
            <w:pPr>
              <w:pStyle w:val="4"/>
              <w:ind w:left="210" w:leftChars="100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(A)2月</w:t>
            </w:r>
            <w: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23日（祝）</w:t>
            </w:r>
          </w:p>
          <w:p>
            <w:pPr>
              <w:ind w:left="309" w:hanging="308" w:hangingChars="147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(B)下関市生涯学習プラザ小ホール</w:t>
            </w: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(C)25人</w:t>
            </w: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A)</w:t>
            </w: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随時</w:t>
            </w: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(B)</w:t>
            </w: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主たる事務所</w:t>
            </w: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（C）1人</w:t>
            </w: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（D）地域の希少難治性疾患患者家族と支援者</w:t>
            </w: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（E）136人</w:t>
            </w:r>
          </w:p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313" w:hanging="312" w:hangingChars="149"/>
              <w:rPr>
                <w:rFonts w:hint="eastAsia" w:ascii="ＭＳ 明朝" w:hAnsi="ＭＳ 明朝" w:eastAsia="ＭＳ 明朝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（D）</w:t>
            </w:r>
            <w:r>
              <w:rPr>
                <w:rFonts w:hint="eastAsia" w:ascii="ＭＳ 明朝" w:hAnsi="ＭＳ 明朝" w:eastAsia="ＭＳ 明朝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  <w:t>広義の要支援者</w:t>
            </w:r>
          </w:p>
          <w:p>
            <w:pPr>
              <w:ind w:left="313" w:hanging="312" w:hangingChars="149"/>
              <w:rPr>
                <w:rFonts w:hint="eastAsia" w:ascii="ＭＳ 明朝" w:hAnsi="ＭＳ 明朝" w:eastAsia="ＭＳ 明朝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（E）</w:t>
            </w:r>
            <w:r>
              <w:rPr>
                <w:rFonts w:hint="eastAsia" w:ascii="ＭＳ 明朝" w:hAnsi="ＭＳ 明朝" w:eastAsia="ＭＳ 明朝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  <w:t>不詳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ＭＳ 明朝" w:hAnsi="ＭＳ 明朝" w:eastAsia="ＭＳ 明朝"/>
                <w:color w:val="000000" w:themeColor="text1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0.0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840"/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④全国の希少･難治性疾患患者組織との連携により福祉の増進を求める活動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・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全国の希少・難治性疾患患者団体や道府県難病連との情報交換</w:t>
            </w:r>
          </w:p>
          <w:p>
            <w:pPr>
              <w:pStyle w:val="4"/>
              <w:rPr>
                <w:rFonts w:hint="default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・国・県に向けた請願活動への参加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随時</w:t>
            </w:r>
          </w:p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主たる事務所</w:t>
            </w:r>
          </w:p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２人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（D）全国の希少難治性疾患患者・家族及び支援者</w:t>
            </w:r>
          </w:p>
          <w:p>
            <w:pPr>
              <w:pStyle w:val="14"/>
              <w:numPr>
                <w:ilvl w:val="0"/>
                <w:numId w:val="0"/>
              </w:numPr>
              <w:ind w:leftChars="0"/>
              <w:rPr>
                <w:rFonts w:hint="eastAsia" w:ascii="ＭＳ 明朝" w:hAnsi="ＭＳ 明朝" w:eastAsia="ＭＳ 明朝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  <w:t>（E）推定数万人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⑤希少・難治性疾患患者の就労の継続や雇用促進を支援する活動</w:t>
            </w:r>
          </w:p>
          <w:p>
            <w:pPr>
              <w:widowControl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rPr>
                <w:rFonts w:hint="default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・ピアサポート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4"/>
              <w:numPr>
                <w:ilvl w:val="0"/>
                <w:numId w:val="3"/>
              </w:numPr>
              <w:ind w:leftChars="0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年度内</w:t>
            </w:r>
          </w:p>
          <w:p>
            <w:pPr>
              <w:pStyle w:val="14"/>
              <w:numPr>
                <w:ilvl w:val="0"/>
                <w:numId w:val="3"/>
              </w:numPr>
              <w:ind w:leftChars="0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主たる事務所</w:t>
            </w:r>
          </w:p>
          <w:p>
            <w:pPr>
              <w:pStyle w:val="14"/>
              <w:numPr>
                <w:ilvl w:val="0"/>
                <w:numId w:val="3"/>
              </w:numPr>
              <w:ind w:leftChars="0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２人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D)</w:t>
            </w: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就労を希望する希少難治性疾患患者</w:t>
            </w:r>
          </w:p>
          <w:p>
            <w:pP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（E）1人(実績）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dotted" w:color="auto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4"/>
              <w:ind w:left="720" w:leftChars="0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4"/>
              <w:ind w:left="720" w:leftChars="0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事業費計</w:t>
            </w:r>
          </w:p>
          <w:p>
            <w:pPr>
              <w:jc w:val="right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152.834</w:t>
            </w:r>
          </w:p>
        </w:tc>
      </w:tr>
    </w:tbl>
    <w:p>
      <w:pPr>
        <w:widowControl/>
        <w:jc w:val="left"/>
        <w:rPr>
          <w:rFonts w:hint="default" w:ascii="ＭＳ 明朝" w:hAnsi="ＭＳ 明朝" w:eastAsia="ＭＳ 明朝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210" w:firstLineChars="100"/>
        <w:rPr>
          <w:rFonts w:hint="default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  <w:t>(2) その他の事業</w:t>
      </w:r>
    </w:p>
    <w:tbl>
      <w:tblPr>
        <w:tblStyle w:val="12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954"/>
        <w:gridCol w:w="3361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4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事 業 名</w:t>
            </w: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(定款に記載した事業)</w:t>
            </w:r>
          </w:p>
        </w:tc>
        <w:tc>
          <w:tcPr>
            <w:tcW w:w="295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210" w:hanging="210" w:hangingChars="100"/>
              <w:jc w:val="center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具体的な事業内容</w:t>
            </w:r>
          </w:p>
        </w:tc>
        <w:tc>
          <w:tcPr>
            <w:tcW w:w="336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210" w:hanging="210" w:hangingChars="100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(A)当該事業の実施予定日時</w:t>
            </w: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(B)当該事業の実施予定場所</w:t>
            </w:r>
          </w:p>
          <w:p>
            <w:pPr>
              <w:ind w:left="210" w:hanging="210" w:hangingChars="100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(C)従事者の予定人数</w:t>
            </w:r>
          </w:p>
        </w:tc>
        <w:tc>
          <w:tcPr>
            <w:tcW w:w="102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事業費の</w:t>
            </w:r>
          </w:p>
          <w:p>
            <w:pPr>
              <w:jc w:val="center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予算額</w:t>
            </w: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（単位：千円）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ind w:left="210" w:hanging="210" w:hangingChars="100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ind w:left="210" w:hanging="210" w:hangingChars="100"/>
              <w:rPr>
                <w:rFonts w:hint="eastAsia" w:ascii="ＭＳ 明朝" w:hAnsi="ＭＳ 明朝" w:eastAsia="ＭＳ 明朝"/>
                <w:color w:val="000000" w:themeColor="text1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・実施</w:t>
            </w:r>
            <w:r>
              <w:rPr>
                <w:rFonts w:hint="eastAsia" w:ascii="ＭＳ 明朝" w:hAnsi="ＭＳ 明朝" w:eastAsia="ＭＳ 明朝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  <w:t>せず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ind w:left="313" w:hanging="312" w:hangingChars="149"/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(A)</w:t>
            </w:r>
          </w:p>
          <w:p>
            <w:pPr>
              <w:rPr>
                <w:rFonts w:hint="default" w:ascii="ＭＳ 明朝" w:hAnsi="ＭＳ 明朝" w:eastAsia="ＭＳ 明朝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(B)</w:t>
            </w:r>
            <w:r>
              <w:rPr>
                <w:rFonts w:hint="default" w:ascii="ＭＳ 明朝" w:hAnsi="ＭＳ 明朝" w:eastAsia="ＭＳ 明朝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hint="default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(C)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="ＭＳ 明朝" w:hAnsi="ＭＳ 明朝" w:eastAsia="ＭＳ 明朝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  <w:t>０</w:t>
            </w:r>
          </w:p>
        </w:tc>
      </w:tr>
    </w:tbl>
    <w:p>
      <w:pPr>
        <w:ind w:left="210" w:hanging="210" w:hangingChars="100"/>
        <w:rPr>
          <w:rFonts w:hint="default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210" w:hanging="210" w:hangingChars="100"/>
        <w:rPr>
          <w:rFonts w:hint="default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210" w:hanging="210" w:hangingChars="100"/>
        <w:rPr>
          <w:rFonts w:hint="default" w:ascii="Century" w:hAnsi="Century" w:eastAsia="ＭＳ 明朝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Century" w:hAnsi="Century" w:eastAsia="ＭＳ 明朝"/>
          <w:color w:val="000000" w:themeColor="text1"/>
          <w14:textFill>
            <w14:solidFill>
              <w14:schemeClr w14:val="tx1"/>
            </w14:solidFill>
          </w14:textFill>
        </w:rPr>
        <w:t>（備考）</w:t>
      </w:r>
    </w:p>
    <w:p>
      <w:pPr>
        <w:ind w:left="420" w:leftChars="100" w:hanging="210" w:hangingChars="100"/>
        <w:rPr>
          <w:rFonts w:hint="default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  <w:t>１　設立当初の事業年度の事業計画書及び翌事業年度の事業計画書は、それぞれ別葉として作成する。</w:t>
      </w:r>
    </w:p>
    <w:p>
      <w:pPr>
        <w:ind w:left="420" w:leftChars="100" w:hanging="210" w:hangingChars="100"/>
        <w:rPr>
          <w:rFonts w:hint="default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  <w:t>２　２は、(1)には特定非営利活動に係る事業、(2)にはその他の事業について区分を明らかにして記載する。</w:t>
      </w:r>
    </w:p>
    <w:p>
      <w:pPr>
        <w:ind w:left="420" w:leftChars="100" w:hanging="210" w:hangingChars="100"/>
        <w:rPr>
          <w:rFonts w:hint="default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明朝" w:hAnsi="ＭＳ 明朝" w:eastAsia="ＭＳ 明朝"/>
          <w:color w:val="000000" w:themeColor="text1"/>
          <w14:textFill>
            <w14:solidFill>
              <w14:schemeClr w14:val="tx1"/>
            </w14:solidFill>
          </w14:textFill>
        </w:rPr>
        <w:t>３　２(2)には、定款上「その他の事業」に関する事項を定めているものの、翌事業年度にその他の事業を実施する予定がない場合、「実施予定なし」と記載する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567" w:right="1418" w:bottom="567" w:left="1418" w:header="851" w:footer="284" w:gutter="0"/>
      <w:cols w:space="720" w:num="1"/>
      <w:docGrid w:type="lines" w:linePitch="398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 w:color="auto"/>
      </w:rPr>
    </w:lvl>
    <w:lvl w:ilvl="1" w:tentative="0">
      <w:start w:val="1"/>
      <w:numFmt w:val="aiueoFullWidth"/>
      <w:lvlText w:val="(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aiueoFullWidth"/>
      <w:lvlText w:val="(%5)"/>
      <w:lvlJc w:val="left"/>
      <w:pPr>
        <w:ind w:left="2100" w:hanging="420"/>
      </w:pPr>
    </w:lvl>
    <w:lvl w:ilvl="5" w:tentative="0">
      <w:start w:val="1"/>
      <w:numFmt w:val="decimalEnclosedCircle"/>
      <w:lvlText w:val="%6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aiueoFullWidth"/>
      <w:lvlText w:val="(%8)"/>
      <w:lvlJc w:val="left"/>
      <w:pPr>
        <w:ind w:left="3360" w:hanging="420"/>
      </w:pPr>
    </w:lvl>
    <w:lvl w:ilvl="8" w:tentative="0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aiueoFullWidth"/>
      <w:lvlText w:val="(%5)"/>
      <w:lvlJc w:val="left"/>
      <w:pPr>
        <w:ind w:left="2100" w:hanging="420"/>
      </w:pPr>
    </w:lvl>
    <w:lvl w:ilvl="5" w:tentative="0">
      <w:start w:val="1"/>
      <w:numFmt w:val="decimalEnclosedCircle"/>
      <w:lvlText w:val="%6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aiueoFullWidth"/>
      <w:lvlText w:val="(%8)"/>
      <w:lvlJc w:val="left"/>
      <w:pPr>
        <w:ind w:left="3360" w:hanging="420"/>
      </w:pPr>
    </w:lvl>
    <w:lvl w:ilvl="8" w:tentative="0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4"/>
    <w:multiLevelType w:val="multilevel"/>
    <w:tmpl w:val="00000004"/>
    <w:lvl w:ilvl="0" w:tentative="0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aiueoFullWidth"/>
      <w:lvlText w:val="(%5)"/>
      <w:lvlJc w:val="left"/>
      <w:pPr>
        <w:ind w:left="2100" w:hanging="420"/>
      </w:pPr>
    </w:lvl>
    <w:lvl w:ilvl="5" w:tentative="0">
      <w:start w:val="1"/>
      <w:numFmt w:val="decimalEnclosedCircle"/>
      <w:lvlText w:val="%6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aiueoFullWidth"/>
      <w:lvlText w:val="(%8)"/>
      <w:lvlJc w:val="left"/>
      <w:pPr>
        <w:ind w:left="3360" w:hanging="420"/>
      </w:pPr>
    </w:lvl>
    <w:lvl w:ilvl="8" w:tentative="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AFB73E1"/>
    <w:rsid w:val="2C795DE1"/>
    <w:rsid w:val="54BC520B"/>
    <w:rsid w:val="5D9A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link w:val="1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Plain Text"/>
    <w:basedOn w:val="1"/>
    <w:link w:val="13"/>
    <w:qFormat/>
    <w:uiPriority w:val="0"/>
    <w:rPr>
      <w:rFonts w:ascii="ＭＳ 明朝" w:hAnsi="ＭＳ 明朝" w:eastAsia="ＭＳ 明朝"/>
    </w:rPr>
  </w:style>
  <w:style w:type="paragraph" w:styleId="5">
    <w:name w:val="annotation subject"/>
    <w:basedOn w:val="3"/>
    <w:next w:val="3"/>
    <w:link w:val="18"/>
    <w:semiHidden/>
    <w:qFormat/>
    <w:uiPriority w:val="0"/>
    <w:rPr>
      <w:b/>
    </w:rPr>
  </w:style>
  <w:style w:type="paragraph" w:styleId="6">
    <w:name w:val="Balloon Text"/>
    <w:basedOn w:val="1"/>
    <w:link w:val="19"/>
    <w:semiHidden/>
    <w:qFormat/>
    <w:uiPriority w:val="0"/>
    <w:rPr>
      <w:rFonts w:asciiTheme="majorHAnsi" w:hAnsiTheme="majorHAnsi" w:eastAsiaTheme="majorEastAsia"/>
      <w:sz w:val="18"/>
    </w:rPr>
  </w:style>
  <w:style w:type="paragraph" w:styleId="7">
    <w:name w:val="header"/>
    <w:basedOn w:val="1"/>
    <w:link w:val="15"/>
    <w:qFormat/>
    <w:uiPriority w:val="0"/>
    <w:pPr>
      <w:tabs>
        <w:tab w:val="center" w:pos="4252"/>
        <w:tab w:val="right" w:pos="8504"/>
      </w:tabs>
      <w:snapToGrid w:val="0"/>
    </w:pPr>
  </w:style>
  <w:style w:type="character" w:styleId="9">
    <w:name w:val="endnote reference"/>
    <w:basedOn w:val="8"/>
    <w:link w:val="1"/>
    <w:semiHidden/>
    <w:qFormat/>
    <w:uiPriority w:val="0"/>
    <w:rPr>
      <w:vertAlign w:val="superscript"/>
    </w:rPr>
  </w:style>
  <w:style w:type="character" w:styleId="10">
    <w:name w:val="footnote reference"/>
    <w:basedOn w:val="8"/>
    <w:link w:val="1"/>
    <w:semiHidden/>
    <w:qFormat/>
    <w:uiPriority w:val="0"/>
    <w:rPr>
      <w:vertAlign w:val="superscript"/>
    </w:rPr>
  </w:style>
  <w:style w:type="character" w:styleId="11">
    <w:name w:val="annotation reference"/>
    <w:basedOn w:val="8"/>
    <w:link w:val="1"/>
    <w:semiHidden/>
    <w:qFormat/>
    <w:uiPriority w:val="0"/>
    <w:rPr>
      <w:sz w:val="18"/>
    </w:rPr>
  </w:style>
  <w:style w:type="character" w:customStyle="1" w:styleId="13">
    <w:name w:val="書式なし (文字)"/>
    <w:basedOn w:val="8"/>
    <w:link w:val="4"/>
    <w:qFormat/>
    <w:uiPriority w:val="0"/>
    <w:rPr>
      <w:rFonts w:ascii="ＭＳ 明朝" w:hAnsi="ＭＳ 明朝" w:eastAsia="ＭＳ 明朝"/>
    </w:rPr>
  </w:style>
  <w:style w:type="paragraph" w:styleId="14">
    <w:name w:val="List Paragraph"/>
    <w:basedOn w:val="1"/>
    <w:qFormat/>
    <w:uiPriority w:val="0"/>
    <w:pPr>
      <w:ind w:left="840" w:leftChars="400"/>
    </w:pPr>
  </w:style>
  <w:style w:type="character" w:customStyle="1" w:styleId="15">
    <w:name w:val="ヘッダー (文字)"/>
    <w:basedOn w:val="8"/>
    <w:link w:val="7"/>
    <w:qFormat/>
    <w:uiPriority w:val="0"/>
  </w:style>
  <w:style w:type="character" w:customStyle="1" w:styleId="16">
    <w:name w:val="フッター (文字)"/>
    <w:basedOn w:val="8"/>
    <w:link w:val="2"/>
    <w:qFormat/>
    <w:uiPriority w:val="0"/>
  </w:style>
  <w:style w:type="character" w:customStyle="1" w:styleId="17">
    <w:name w:val="コメント文字列 (文字)"/>
    <w:basedOn w:val="8"/>
    <w:link w:val="3"/>
    <w:qFormat/>
    <w:uiPriority w:val="0"/>
  </w:style>
  <w:style w:type="character" w:customStyle="1" w:styleId="18">
    <w:name w:val="コメント内容 (文字)"/>
    <w:basedOn w:val="17"/>
    <w:link w:val="5"/>
    <w:qFormat/>
    <w:uiPriority w:val="0"/>
    <w:rPr>
      <w:b/>
    </w:rPr>
  </w:style>
  <w:style w:type="character" w:customStyle="1" w:styleId="19">
    <w:name w:val="吹き出し (文字)"/>
    <w:basedOn w:val="8"/>
    <w:link w:val="6"/>
    <w:qFormat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</Pages>
  <Words>80</Words>
  <Characters>1225</Characters>
  <Lines>243</Lines>
  <Paragraphs>103</Paragraphs>
  <TotalTime>416</TotalTime>
  <ScaleCrop>false</ScaleCrop>
  <LinksUpToDate>false</LinksUpToDate>
  <CharactersWithSpaces>1250</CharactersWithSpaces>
  <Application>WPS Office_11.8.2.8498_F1E327BC-269C-435d-A152-05C5408002CA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2024-09-20T07:43:00Z</dcterms:created>
  <dc:creator>下関市情報政策課</dc:creator>
  <cp:lastModifiedBy>user</cp:lastModifiedBy>
  <cp:lastPrinted>2024-09-24T01:28:00Z</cp:lastPrinted>
  <dcterms:modified xsi:type="dcterms:W3CDTF">2026-05-22T04:00:11Z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