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D" w:rsidRDefault="004332AD" w:rsidP="004332AD">
      <w:pPr>
        <w:ind w:firstLineChars="200" w:firstLine="640"/>
        <w:rPr>
          <w:rFonts w:ascii="メイリオ" w:eastAsia="メイリオ" w:hAnsi="メイリオ" w:cs="Arial"/>
          <w:color w:val="767171" w:themeColor="background2" w:themeShade="80"/>
          <w:sz w:val="32"/>
          <w:szCs w:val="32"/>
        </w:rPr>
      </w:pPr>
      <w:r w:rsidRPr="00170066"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五育総合研究所　20</w:t>
      </w:r>
      <w:r>
        <w:rPr>
          <w:rFonts w:ascii="メイリオ" w:eastAsia="メイリオ" w:hAnsi="メイリオ" w:cs="Arial"/>
          <w:color w:val="767171" w:themeColor="background2" w:themeShade="80"/>
          <w:sz w:val="32"/>
          <w:szCs w:val="32"/>
        </w:rPr>
        <w:t>20(</w:t>
      </w:r>
      <w:r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令和２</w:t>
      </w:r>
      <w:r>
        <w:rPr>
          <w:rFonts w:ascii="メイリオ" w:eastAsia="メイリオ" w:hAnsi="メイリオ" w:cs="Arial"/>
          <w:color w:val="767171" w:themeColor="background2" w:themeShade="80"/>
          <w:sz w:val="32"/>
          <w:szCs w:val="32"/>
        </w:rPr>
        <w:t>)</w:t>
      </w:r>
      <w:r w:rsidRPr="00170066">
        <w:rPr>
          <w:rFonts w:ascii="メイリオ" w:eastAsia="メイリオ" w:hAnsi="メイリオ" w:cs="Arial" w:hint="eastAsia"/>
          <w:color w:val="767171" w:themeColor="background2" w:themeShade="80"/>
          <w:sz w:val="32"/>
          <w:szCs w:val="32"/>
        </w:rPr>
        <w:t>年度　事業予算書</w:t>
      </w:r>
    </w:p>
    <w:p w:rsidR="004332AD" w:rsidRPr="00170066" w:rsidRDefault="004332AD" w:rsidP="004332AD">
      <w:pPr>
        <w:ind w:firstLineChars="200" w:firstLine="640"/>
        <w:rPr>
          <w:rFonts w:ascii="メイリオ" w:eastAsia="メイリオ" w:hAnsi="メイリオ" w:cs="Arial"/>
          <w:color w:val="767171" w:themeColor="background2" w:themeShade="80"/>
          <w:sz w:val="32"/>
          <w:szCs w:val="32"/>
        </w:rPr>
      </w:pPr>
    </w:p>
    <w:p w:rsidR="004332AD" w:rsidRDefault="004332AD" w:rsidP="004332AD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（１）収入の部（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216.330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093"/>
        <w:gridCol w:w="4401"/>
      </w:tblGrid>
      <w:tr w:rsidR="004332AD" w:rsidTr="00033838">
        <w:tc>
          <w:tcPr>
            <w:tcW w:w="4093" w:type="dxa"/>
          </w:tcPr>
          <w:p w:rsidR="004332AD" w:rsidRPr="00622947" w:rsidRDefault="004332AD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401" w:type="dxa"/>
          </w:tcPr>
          <w:p w:rsidR="004332AD" w:rsidRPr="00622947" w:rsidRDefault="004332AD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前年度繰越金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                         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220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よのなか力ＵＰ部参加費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 xml:space="preserve">　　         　   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20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.000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寄付金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 xml:space="preserve">　　　　　　　 　 20.00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0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助成金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>(コープみらい助成事業①)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 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　　　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　　　　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11.666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助成金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>(コープみらい助成事業②)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                   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>60.444</w:t>
            </w:r>
          </w:p>
        </w:tc>
      </w:tr>
      <w:tr w:rsidR="004332AD" w:rsidTr="00033838">
        <w:tc>
          <w:tcPr>
            <w:tcW w:w="4093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24"/>
                <w:szCs w:val="24"/>
              </w:rPr>
              <w:t xml:space="preserve">助成金(鎌ヶ谷市市民活動助成事業)　</w:t>
            </w:r>
          </w:p>
        </w:tc>
        <w:tc>
          <w:tcPr>
            <w:tcW w:w="4401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24"/>
                <w:szCs w:val="24"/>
              </w:rPr>
              <w:t xml:space="preserve">                      </w:t>
            </w:r>
            <w:r w:rsidRPr="00E82434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 xml:space="preserve"> 104</w:t>
            </w:r>
            <w:r w:rsidRPr="00E82434">
              <w:rPr>
                <w:rFonts w:ascii="メイリオ" w:eastAsia="メイリオ" w:hAnsi="メイリオ" w:cs="Arial" w:hint="eastAsia"/>
                <w:color w:val="767171" w:themeColor="background2" w:themeShade="80"/>
                <w:sz w:val="32"/>
                <w:szCs w:val="32"/>
              </w:rPr>
              <w:t>.000</w:t>
            </w:r>
          </w:p>
        </w:tc>
      </w:tr>
      <w:tr w:rsidR="004332AD" w:rsidTr="00033838">
        <w:tc>
          <w:tcPr>
            <w:tcW w:w="4093" w:type="dxa"/>
          </w:tcPr>
          <w:p w:rsidR="004332AD" w:rsidRPr="00170066" w:rsidRDefault="004332AD" w:rsidP="00033838">
            <w:pPr>
              <w:jc w:val="left"/>
              <w:rPr>
                <w:rFonts w:ascii="メイリオ" w:eastAsia="メイリオ" w:hAnsi="メイリオ" w:cs="Arial"/>
                <w:b/>
                <w:color w:val="767171" w:themeColor="background2" w:themeShade="80"/>
                <w:sz w:val="32"/>
                <w:szCs w:val="32"/>
              </w:rPr>
            </w:pPr>
            <w:r w:rsidRPr="00170066">
              <w:rPr>
                <w:rFonts w:ascii="メイリオ" w:eastAsia="メイリオ" w:hAnsi="メイリオ" w:cs="Arial" w:hint="eastAsia"/>
                <w:b/>
                <w:color w:val="767171" w:themeColor="background2" w:themeShade="80"/>
                <w:sz w:val="32"/>
                <w:szCs w:val="32"/>
              </w:rPr>
              <w:t xml:space="preserve">             計</w:t>
            </w:r>
          </w:p>
        </w:tc>
        <w:tc>
          <w:tcPr>
            <w:tcW w:w="4401" w:type="dxa"/>
          </w:tcPr>
          <w:p w:rsidR="004332AD" w:rsidRPr="00170066" w:rsidRDefault="004332AD" w:rsidP="00033838">
            <w:pPr>
              <w:ind w:firstLineChars="750" w:firstLine="2400"/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 xml:space="preserve">   216.330</w:t>
            </w:r>
            <w:r w:rsidRPr="00170066">
              <w:rPr>
                <w:rFonts w:ascii="メイリオ" w:eastAsia="メイリオ" w:hAnsi="メイリオ" w:cs="Arial"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</w:tr>
    </w:tbl>
    <w:p w:rsidR="004332AD" w:rsidRPr="00884E22" w:rsidRDefault="004332AD" w:rsidP="004332AD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</w:p>
    <w:p w:rsidR="004332AD" w:rsidRPr="00324BA5" w:rsidRDefault="004332AD" w:rsidP="004332AD">
      <w:pPr>
        <w:rPr>
          <w:rFonts w:ascii="メイリオ" w:eastAsia="メイリオ" w:hAnsi="メイリオ" w:cs="Arial"/>
          <w:color w:val="222222"/>
          <w:sz w:val="22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2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）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支出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の部（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216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.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330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3"/>
        <w:gridCol w:w="4761"/>
      </w:tblGrid>
      <w:tr w:rsidR="004332AD" w:rsidRPr="00622947" w:rsidTr="00033838">
        <w:tc>
          <w:tcPr>
            <w:tcW w:w="4167" w:type="dxa"/>
          </w:tcPr>
          <w:p w:rsidR="004332AD" w:rsidRPr="00622947" w:rsidRDefault="004332AD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327" w:type="dxa"/>
          </w:tcPr>
          <w:p w:rsidR="004332AD" w:rsidRPr="00622947" w:rsidRDefault="004332AD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4332AD" w:rsidRPr="00622947" w:rsidTr="00033838">
        <w:tc>
          <w:tcPr>
            <w:tcW w:w="4167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経費(運営費/交通費)</w:t>
            </w:r>
          </w:p>
        </w:tc>
        <w:tc>
          <w:tcPr>
            <w:tcW w:w="4327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  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 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40.220</w:t>
            </w:r>
          </w:p>
        </w:tc>
      </w:tr>
      <w:tr w:rsidR="004332AD" w:rsidRPr="00622947" w:rsidTr="00033838">
        <w:tc>
          <w:tcPr>
            <w:tcW w:w="4167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助成事業支出金</w:t>
            </w:r>
          </w:p>
        </w:tc>
        <w:tc>
          <w:tcPr>
            <w:tcW w:w="4327" w:type="dxa"/>
          </w:tcPr>
          <w:p w:rsidR="004332AD" w:rsidRPr="00E82434" w:rsidRDefault="004332AD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        　 　　　　  　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1</w:t>
            </w:r>
            <w:r w:rsidRPr="00E82434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76.110</w:t>
            </w:r>
            <w:r w:rsidRPr="00E82434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　　　　　　　　　　　　　　　　　　　　　　　　　</w:t>
            </w:r>
          </w:p>
        </w:tc>
      </w:tr>
      <w:tr w:rsidR="004332AD" w:rsidRPr="00622947" w:rsidTr="00033838">
        <w:tc>
          <w:tcPr>
            <w:tcW w:w="4167" w:type="dxa"/>
          </w:tcPr>
          <w:p w:rsidR="004332AD" w:rsidRPr="00622947" w:rsidRDefault="004332AD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　計</w:t>
            </w:r>
          </w:p>
        </w:tc>
        <w:tc>
          <w:tcPr>
            <w:tcW w:w="4327" w:type="dxa"/>
          </w:tcPr>
          <w:p w:rsidR="004332AD" w:rsidRPr="00622947" w:rsidRDefault="004332AD" w:rsidP="00033838">
            <w:pPr>
              <w:ind w:left="3240" w:hangingChars="1350" w:hanging="324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              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216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.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330</w:t>
            </w:r>
          </w:p>
        </w:tc>
      </w:tr>
    </w:tbl>
    <w:p w:rsidR="008F0D88" w:rsidRDefault="008F0D88">
      <w:bookmarkStart w:id="0" w:name="_GoBack"/>
      <w:bookmarkEnd w:id="0"/>
    </w:p>
    <w:sectPr w:rsidR="008F0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AD"/>
    <w:rsid w:val="004332AD"/>
    <w:rsid w:val="008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C0E4-20AF-48FE-A5A0-162B594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2020-02-16T18:39:00Z</dcterms:created>
  <dcterms:modified xsi:type="dcterms:W3CDTF">2020-02-16T18:39:00Z</dcterms:modified>
</cp:coreProperties>
</file>