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E4E3D" w14:textId="61E7B753" w:rsidR="0018100D" w:rsidRPr="00D01F9C" w:rsidRDefault="0018100D" w:rsidP="00D01F9C">
      <w:pPr>
        <w:pStyle w:val="Default"/>
        <w:jc w:val="center"/>
        <w:rPr>
          <w:rFonts w:ascii="Meiryo UI" w:eastAsia="Meiryo UI" w:hAnsi="Meiryo UI"/>
          <w:sz w:val="28"/>
          <w:szCs w:val="28"/>
        </w:rPr>
      </w:pPr>
      <w:r w:rsidRPr="00D01F9C">
        <w:rPr>
          <w:rFonts w:ascii="Meiryo UI" w:eastAsia="Meiryo UI" w:hAnsi="Meiryo UI" w:hint="eastAsia"/>
          <w:sz w:val="28"/>
          <w:szCs w:val="28"/>
        </w:rPr>
        <w:t>コンプライアンス規程</w:t>
      </w:r>
    </w:p>
    <w:p w14:paraId="3E1C40F8" w14:textId="77777777" w:rsidR="0018100D" w:rsidRPr="00D01F9C" w:rsidRDefault="0018100D" w:rsidP="0018100D">
      <w:pPr>
        <w:pStyle w:val="Default"/>
        <w:rPr>
          <w:rFonts w:ascii="Meiryo UI" w:eastAsia="Meiryo UI" w:hAnsi="Meiryo UI"/>
          <w:sz w:val="21"/>
          <w:szCs w:val="21"/>
        </w:rPr>
      </w:pPr>
      <w:r w:rsidRPr="00D01F9C">
        <w:rPr>
          <w:rFonts w:ascii="Meiryo UI" w:eastAsia="Meiryo UI" w:hAnsi="Meiryo UI" w:hint="eastAsia"/>
          <w:sz w:val="21"/>
          <w:szCs w:val="21"/>
        </w:rPr>
        <w:t>（目的）</w:t>
      </w:r>
    </w:p>
    <w:p w14:paraId="5CF53685" w14:textId="64EE1CDD" w:rsidR="0018100D" w:rsidRPr="00D01F9C" w:rsidRDefault="0018100D" w:rsidP="0018100D">
      <w:pPr>
        <w:pStyle w:val="Default"/>
        <w:rPr>
          <w:rFonts w:ascii="Meiryo UI" w:eastAsia="Meiryo UI" w:hAnsi="Meiryo UI"/>
          <w:sz w:val="21"/>
          <w:szCs w:val="21"/>
        </w:rPr>
      </w:pPr>
      <w:r w:rsidRPr="00D01F9C">
        <w:rPr>
          <w:rFonts w:ascii="Meiryo UI" w:eastAsia="Meiryo UI" w:hAnsi="Meiryo UI" w:hint="eastAsia"/>
          <w:sz w:val="21"/>
          <w:szCs w:val="21"/>
        </w:rPr>
        <w:t>第１条この規程は、</w:t>
      </w:r>
      <w:r w:rsidR="00034463" w:rsidRPr="00D01F9C">
        <w:rPr>
          <w:rFonts w:ascii="Meiryo UI" w:eastAsia="Meiryo UI" w:hAnsi="Meiryo UI" w:hint="eastAsia"/>
          <w:sz w:val="21"/>
          <w:szCs w:val="21"/>
        </w:rPr>
        <w:t>特定非営利活動法人未来ISSEY</w:t>
      </w:r>
      <w:r w:rsidRPr="00D01F9C">
        <w:rPr>
          <w:rFonts w:ascii="Meiryo UI" w:eastAsia="Meiryo UI" w:hAnsi="Meiryo UI" w:hint="eastAsia"/>
          <w:sz w:val="21"/>
          <w:szCs w:val="21"/>
        </w:rPr>
        <w:t>（以下「この法人」という。）の倫理規程の理念に則り、この法人に適用又は適用の可能性のある法令、定款又は内部規程の遵守（以下「コンプライアンス」という。）上の問題を的確に管理及び処理し、もってその事業活動の公正かつ適正な運営に資するための組織及びコンプライアンス施策の実施及び運営の原則を定めることを目的とする。</w:t>
      </w:r>
    </w:p>
    <w:p w14:paraId="463970A5" w14:textId="77777777" w:rsidR="0018100D" w:rsidRPr="00D01F9C" w:rsidRDefault="0018100D" w:rsidP="0018100D">
      <w:pPr>
        <w:pStyle w:val="Default"/>
        <w:rPr>
          <w:rFonts w:ascii="Meiryo UI" w:eastAsia="Meiryo UI" w:hAnsi="Meiryo UI"/>
          <w:sz w:val="21"/>
          <w:szCs w:val="21"/>
        </w:rPr>
      </w:pPr>
      <w:r w:rsidRPr="00D01F9C">
        <w:rPr>
          <w:rFonts w:ascii="Meiryo UI" w:eastAsia="Meiryo UI" w:hAnsi="Meiryo UI" w:hint="eastAsia"/>
          <w:sz w:val="21"/>
          <w:szCs w:val="21"/>
        </w:rPr>
        <w:t>（基本方針）</w:t>
      </w:r>
    </w:p>
    <w:p w14:paraId="24A34C19" w14:textId="77777777" w:rsidR="0018100D" w:rsidRPr="00D01F9C" w:rsidRDefault="0018100D" w:rsidP="0018100D">
      <w:pPr>
        <w:pStyle w:val="Default"/>
        <w:rPr>
          <w:rFonts w:ascii="Meiryo UI" w:eastAsia="Meiryo UI" w:hAnsi="Meiryo UI"/>
          <w:sz w:val="21"/>
          <w:szCs w:val="21"/>
        </w:rPr>
      </w:pPr>
      <w:r w:rsidRPr="00D01F9C">
        <w:rPr>
          <w:rFonts w:ascii="Meiryo UI" w:eastAsia="Meiryo UI" w:hAnsi="Meiryo UI" w:hint="eastAsia"/>
          <w:sz w:val="21"/>
          <w:szCs w:val="21"/>
        </w:rPr>
        <w:t>第２条この法人の役員及び職員（以下「役職員」という。）は、法令、定款及び内部規程の内容を真摯に受け止め、事業活動の業務遂行に際してはコンプライアンスを最優先する。</w:t>
      </w:r>
    </w:p>
    <w:p w14:paraId="27AB32FA" w14:textId="77777777" w:rsidR="0018100D" w:rsidRPr="00D01F9C" w:rsidRDefault="0018100D" w:rsidP="0018100D">
      <w:pPr>
        <w:pStyle w:val="Default"/>
        <w:rPr>
          <w:rFonts w:ascii="Meiryo UI" w:eastAsia="Meiryo UI" w:hAnsi="Meiryo UI"/>
          <w:sz w:val="21"/>
          <w:szCs w:val="21"/>
        </w:rPr>
      </w:pPr>
      <w:r w:rsidRPr="00D01F9C">
        <w:rPr>
          <w:rFonts w:ascii="Meiryo UI" w:eastAsia="Meiryo UI" w:hAnsi="Meiryo UI" w:hint="eastAsia"/>
          <w:sz w:val="21"/>
          <w:szCs w:val="21"/>
        </w:rPr>
        <w:t>（組織）</w:t>
      </w:r>
    </w:p>
    <w:p w14:paraId="6DCF56C4" w14:textId="77777777" w:rsidR="0018100D" w:rsidRPr="00D01F9C" w:rsidRDefault="0018100D" w:rsidP="0018100D">
      <w:pPr>
        <w:pStyle w:val="Default"/>
        <w:rPr>
          <w:rFonts w:ascii="Meiryo UI" w:eastAsia="Meiryo UI" w:hAnsi="Meiryo UI"/>
          <w:sz w:val="21"/>
          <w:szCs w:val="21"/>
        </w:rPr>
      </w:pPr>
      <w:r w:rsidRPr="00D01F9C">
        <w:rPr>
          <w:rFonts w:ascii="Meiryo UI" w:eastAsia="Meiryo UI" w:hAnsi="Meiryo UI" w:hint="eastAsia"/>
          <w:sz w:val="21"/>
          <w:szCs w:val="21"/>
        </w:rPr>
        <w:t>第３条この法人のコンプライアンスにかかわる組織として以下のものを置く。</w:t>
      </w:r>
    </w:p>
    <w:p w14:paraId="46409503" w14:textId="77777777" w:rsidR="0018100D" w:rsidRPr="00D01F9C" w:rsidRDefault="0018100D" w:rsidP="0018100D">
      <w:pPr>
        <w:pStyle w:val="Default"/>
        <w:rPr>
          <w:rFonts w:ascii="Meiryo UI" w:eastAsia="Meiryo UI" w:hAnsi="Meiryo UI"/>
          <w:sz w:val="21"/>
          <w:szCs w:val="21"/>
        </w:rPr>
      </w:pPr>
      <w:r w:rsidRPr="00D01F9C">
        <w:rPr>
          <w:rFonts w:ascii="Meiryo UI" w:eastAsia="Meiryo UI" w:hAnsi="Meiryo UI" w:hint="eastAsia"/>
          <w:sz w:val="21"/>
          <w:szCs w:val="21"/>
        </w:rPr>
        <w:t>（</w:t>
      </w:r>
      <w:r w:rsidRPr="00D01F9C">
        <w:rPr>
          <w:rFonts w:ascii="Meiryo UI" w:eastAsia="Meiryo UI" w:hAnsi="Meiryo UI"/>
          <w:sz w:val="21"/>
          <w:szCs w:val="21"/>
        </w:rPr>
        <w:t>1</w:t>
      </w:r>
      <w:r w:rsidRPr="00D01F9C">
        <w:rPr>
          <w:rFonts w:ascii="Meiryo UI" w:eastAsia="Meiryo UI" w:hAnsi="Meiryo UI" w:hint="eastAsia"/>
          <w:sz w:val="21"/>
          <w:szCs w:val="21"/>
        </w:rPr>
        <w:t>）コンプライアンス担当理事</w:t>
      </w:r>
    </w:p>
    <w:p w14:paraId="4A04E1D0" w14:textId="09745D40" w:rsidR="0018100D" w:rsidRPr="00D01F9C" w:rsidRDefault="0018100D" w:rsidP="0018100D">
      <w:pPr>
        <w:pStyle w:val="Default"/>
        <w:rPr>
          <w:rFonts w:ascii="Meiryo UI" w:eastAsia="Meiryo UI" w:hAnsi="Meiryo UI"/>
          <w:sz w:val="21"/>
          <w:szCs w:val="21"/>
        </w:rPr>
      </w:pPr>
      <w:r w:rsidRPr="00D01F9C">
        <w:rPr>
          <w:rFonts w:ascii="Meiryo UI" w:eastAsia="Meiryo UI" w:hAnsi="Meiryo UI" w:hint="eastAsia"/>
          <w:sz w:val="21"/>
          <w:szCs w:val="21"/>
        </w:rPr>
        <w:t>（</w:t>
      </w:r>
      <w:r w:rsidRPr="00D01F9C">
        <w:rPr>
          <w:rFonts w:ascii="Meiryo UI" w:eastAsia="Meiryo UI" w:hAnsi="Meiryo UI"/>
          <w:sz w:val="21"/>
          <w:szCs w:val="21"/>
        </w:rPr>
        <w:t>2</w:t>
      </w:r>
      <w:r w:rsidRPr="00D01F9C">
        <w:rPr>
          <w:rFonts w:ascii="Meiryo UI" w:eastAsia="Meiryo UI" w:hAnsi="Meiryo UI" w:hint="eastAsia"/>
          <w:sz w:val="21"/>
          <w:szCs w:val="21"/>
        </w:rPr>
        <w:t>）コンプライアンス委員会</w:t>
      </w:r>
    </w:p>
    <w:p w14:paraId="502A2615" w14:textId="1481855A" w:rsidR="00D35BE7" w:rsidRPr="00D01F9C" w:rsidRDefault="00D35BE7" w:rsidP="0018100D">
      <w:pPr>
        <w:pStyle w:val="Default"/>
        <w:rPr>
          <w:rFonts w:ascii="Meiryo UI" w:eastAsia="Meiryo UI" w:hAnsi="Meiryo UI"/>
          <w:sz w:val="21"/>
          <w:szCs w:val="21"/>
        </w:rPr>
      </w:pPr>
      <w:r w:rsidRPr="00D01F9C">
        <w:rPr>
          <w:rFonts w:ascii="Meiryo UI" w:eastAsia="Meiryo UI" w:hAnsi="Meiryo UI" w:hint="eastAsia"/>
          <w:sz w:val="21"/>
          <w:szCs w:val="21"/>
        </w:rPr>
        <w:t>（コンプライアンス担当理事）</w:t>
      </w:r>
    </w:p>
    <w:p w14:paraId="0CA782E7" w14:textId="2F23364D" w:rsidR="0018100D" w:rsidRPr="00D01F9C" w:rsidRDefault="0018100D" w:rsidP="0018100D">
      <w:pPr>
        <w:pStyle w:val="Default"/>
        <w:rPr>
          <w:rFonts w:ascii="Meiryo UI" w:eastAsia="Meiryo UI" w:hAnsi="Meiryo UI"/>
          <w:sz w:val="21"/>
          <w:szCs w:val="21"/>
        </w:rPr>
      </w:pPr>
      <w:r w:rsidRPr="00D01F9C">
        <w:rPr>
          <w:rFonts w:ascii="Meiryo UI" w:eastAsia="Meiryo UI" w:hAnsi="Meiryo UI" w:hint="eastAsia"/>
          <w:sz w:val="21"/>
          <w:szCs w:val="21"/>
        </w:rPr>
        <w:t>第４条コンプライアンス担当理事</w:t>
      </w:r>
      <w:r w:rsidR="00034463" w:rsidRPr="00D01F9C">
        <w:rPr>
          <w:rFonts w:ascii="Meiryo UI" w:eastAsia="Meiryo UI" w:hAnsi="Meiryo UI" w:hint="eastAsia"/>
          <w:sz w:val="21"/>
          <w:szCs w:val="21"/>
        </w:rPr>
        <w:t>はコンプライアンス委員会の委員長</w:t>
      </w:r>
      <w:r w:rsidRPr="00D01F9C">
        <w:rPr>
          <w:rFonts w:ascii="Meiryo UI" w:eastAsia="Meiryo UI" w:hAnsi="Meiryo UI" w:hint="eastAsia"/>
          <w:sz w:val="21"/>
          <w:szCs w:val="21"/>
        </w:rPr>
        <w:t>とする。</w:t>
      </w:r>
    </w:p>
    <w:p w14:paraId="48C72E6F" w14:textId="77777777" w:rsidR="0018100D" w:rsidRPr="00D01F9C" w:rsidRDefault="0018100D" w:rsidP="0018100D">
      <w:pPr>
        <w:pStyle w:val="Default"/>
        <w:rPr>
          <w:rFonts w:ascii="Meiryo UI" w:eastAsia="Meiryo UI" w:hAnsi="Meiryo UI"/>
          <w:sz w:val="21"/>
          <w:szCs w:val="21"/>
        </w:rPr>
      </w:pPr>
      <w:r w:rsidRPr="00D01F9C">
        <w:rPr>
          <w:rFonts w:ascii="Meiryo UI" w:eastAsia="Meiryo UI" w:hAnsi="Meiryo UI" w:hint="eastAsia"/>
          <w:sz w:val="21"/>
          <w:szCs w:val="21"/>
        </w:rPr>
        <w:t>（コンプライアンス委員会）</w:t>
      </w:r>
    </w:p>
    <w:p w14:paraId="5C165A86" w14:textId="50469076" w:rsidR="005F3E26" w:rsidRPr="00D01F9C" w:rsidRDefault="0018100D" w:rsidP="0018100D">
      <w:pPr>
        <w:pStyle w:val="Default"/>
        <w:rPr>
          <w:rFonts w:ascii="Meiryo UI" w:eastAsia="Meiryo UI" w:hAnsi="Meiryo UI"/>
          <w:sz w:val="21"/>
          <w:szCs w:val="21"/>
        </w:rPr>
      </w:pPr>
      <w:r w:rsidRPr="00D01F9C">
        <w:rPr>
          <w:rFonts w:ascii="Meiryo UI" w:eastAsia="Meiryo UI" w:hAnsi="Meiryo UI" w:hint="eastAsia"/>
          <w:sz w:val="21"/>
          <w:szCs w:val="21"/>
        </w:rPr>
        <w:t>第５条コンプライアンス委員会は、コンプライアンス担当理事を委員長とし、以下の事項を遂行する。</w:t>
      </w:r>
    </w:p>
    <w:p w14:paraId="13E48734" w14:textId="323614D1" w:rsidR="00AA78AE" w:rsidRPr="00D01F9C" w:rsidRDefault="0018100D" w:rsidP="00AA78AE">
      <w:pPr>
        <w:pStyle w:val="Default"/>
        <w:rPr>
          <w:rFonts w:ascii="Meiryo UI" w:eastAsia="Meiryo UI" w:hAnsi="Meiryo UI"/>
          <w:sz w:val="21"/>
          <w:szCs w:val="21"/>
        </w:rPr>
      </w:pPr>
      <w:r w:rsidRPr="00D01F9C">
        <w:rPr>
          <w:rFonts w:ascii="Meiryo UI" w:eastAsia="Meiryo UI" w:hAnsi="Meiryo UI" w:hint="eastAsia"/>
          <w:sz w:val="21"/>
          <w:szCs w:val="21"/>
        </w:rPr>
        <w:t>（</w:t>
      </w:r>
      <w:r w:rsidRPr="00D01F9C">
        <w:rPr>
          <w:rFonts w:ascii="Meiryo UI" w:eastAsia="Meiryo UI" w:hAnsi="Meiryo UI"/>
          <w:sz w:val="21"/>
          <w:szCs w:val="21"/>
        </w:rPr>
        <w:t>1</w:t>
      </w:r>
      <w:r w:rsidRPr="00D01F9C">
        <w:rPr>
          <w:rFonts w:ascii="Meiryo UI" w:eastAsia="Meiryo UI" w:hAnsi="Meiryo UI" w:hint="eastAsia"/>
          <w:sz w:val="21"/>
          <w:szCs w:val="21"/>
        </w:rPr>
        <w:t>）</w:t>
      </w:r>
      <w:r w:rsidR="00D35BE7" w:rsidRPr="00D01F9C">
        <w:rPr>
          <w:rFonts w:ascii="Meiryo UI" w:eastAsia="Meiryo UI" w:hAnsi="Meiryo UI" w:hint="eastAsia"/>
          <w:sz w:val="21"/>
          <w:szCs w:val="21"/>
        </w:rPr>
        <w:t>コンプライアンス違反について原因の究明に向けた分析及び検討</w:t>
      </w:r>
    </w:p>
    <w:p w14:paraId="5A206359" w14:textId="6E69386F" w:rsidR="00AA78AE" w:rsidRPr="00D01F9C" w:rsidRDefault="00AA78AE" w:rsidP="00D35BE7">
      <w:pPr>
        <w:pStyle w:val="Default"/>
        <w:rPr>
          <w:rFonts w:ascii="Meiryo UI" w:eastAsia="Meiryo UI" w:hAnsi="Meiryo UI"/>
          <w:sz w:val="21"/>
          <w:szCs w:val="21"/>
        </w:rPr>
      </w:pPr>
      <w:r w:rsidRPr="00D01F9C">
        <w:rPr>
          <w:rFonts w:ascii="Meiryo UI" w:eastAsia="Meiryo UI" w:hAnsi="Meiryo UI" w:hint="eastAsia"/>
          <w:sz w:val="21"/>
          <w:szCs w:val="21"/>
        </w:rPr>
        <w:t>（</w:t>
      </w:r>
      <w:r w:rsidRPr="00D01F9C">
        <w:rPr>
          <w:rFonts w:ascii="Meiryo UI" w:eastAsia="Meiryo UI" w:hAnsi="Meiryo UI"/>
          <w:sz w:val="21"/>
          <w:szCs w:val="21"/>
        </w:rPr>
        <w:t>2</w:t>
      </w:r>
      <w:r w:rsidRPr="00D01F9C">
        <w:rPr>
          <w:rFonts w:ascii="Meiryo UI" w:eastAsia="Meiryo UI" w:hAnsi="Meiryo UI" w:hint="eastAsia"/>
          <w:sz w:val="21"/>
          <w:szCs w:val="21"/>
        </w:rPr>
        <w:t>）</w:t>
      </w:r>
      <w:r w:rsidR="00D35BE7" w:rsidRPr="00D01F9C">
        <w:rPr>
          <w:rFonts w:ascii="Meiryo UI" w:eastAsia="Meiryo UI" w:hAnsi="Meiryo UI" w:hint="eastAsia"/>
          <w:sz w:val="21"/>
          <w:szCs w:val="21"/>
        </w:rPr>
        <w:t>コンプライアンス違反について処分の検討及び再発防止策の策定</w:t>
      </w:r>
    </w:p>
    <w:p w14:paraId="33704440" w14:textId="66C23B0D" w:rsidR="00B274B2" w:rsidRPr="00D01F9C" w:rsidRDefault="00B274B2" w:rsidP="00B274B2">
      <w:pPr>
        <w:pStyle w:val="Default"/>
        <w:rPr>
          <w:rFonts w:ascii="Meiryo UI" w:eastAsia="Meiryo UI" w:hAnsi="Meiryo UI"/>
          <w:sz w:val="21"/>
          <w:szCs w:val="21"/>
        </w:rPr>
      </w:pPr>
      <w:r w:rsidRPr="00D01F9C">
        <w:rPr>
          <w:rFonts w:ascii="Meiryo UI" w:eastAsia="Meiryo UI" w:hAnsi="Meiryo UI" w:hint="eastAsia"/>
          <w:sz w:val="21"/>
          <w:szCs w:val="21"/>
        </w:rPr>
        <w:t>（</w:t>
      </w:r>
      <w:r w:rsidR="00490788" w:rsidRPr="00D01F9C">
        <w:rPr>
          <w:rFonts w:ascii="Meiryo UI" w:eastAsia="Meiryo UI" w:hAnsi="Meiryo UI" w:hint="eastAsia"/>
          <w:sz w:val="21"/>
          <w:szCs w:val="21"/>
        </w:rPr>
        <w:t>3</w:t>
      </w:r>
      <w:r w:rsidRPr="00D01F9C">
        <w:rPr>
          <w:rFonts w:ascii="Meiryo UI" w:eastAsia="Meiryo UI" w:hAnsi="Meiryo UI" w:hint="eastAsia"/>
          <w:sz w:val="21"/>
          <w:szCs w:val="21"/>
        </w:rPr>
        <w:t>）コンプライアンス違反の関係者の厳格な処分の検討及び再発防止策の策定</w:t>
      </w:r>
    </w:p>
    <w:p w14:paraId="74F71E7E" w14:textId="2F17B45C" w:rsidR="00B274B2" w:rsidRPr="00D01F9C" w:rsidRDefault="00B274B2" w:rsidP="00B274B2">
      <w:pPr>
        <w:pStyle w:val="Web"/>
        <w:spacing w:before="0" w:beforeAutospacing="0" w:after="0" w:afterAutospacing="0"/>
        <w:ind w:hanging="850"/>
        <w:jc w:val="both"/>
        <w:rPr>
          <w:rFonts w:ascii="Meiryo UI" w:eastAsia="Meiryo UI" w:hAnsi="Meiryo UI"/>
        </w:rPr>
      </w:pPr>
      <w:r w:rsidRPr="00D01F9C">
        <w:rPr>
          <w:rStyle w:val="apple-tab-span"/>
          <w:rFonts w:ascii="Meiryo UI" w:eastAsia="Meiryo UI" w:hAnsi="Meiryo UI" w:hint="eastAsia"/>
          <w:color w:val="000000"/>
          <w:sz w:val="21"/>
          <w:szCs w:val="21"/>
        </w:rPr>
        <w:tab/>
      </w:r>
      <w:r w:rsidRPr="00D01F9C">
        <w:rPr>
          <w:rFonts w:ascii="Meiryo UI" w:eastAsia="Meiryo UI" w:hAnsi="Meiryo UI" w:hint="eastAsia"/>
          <w:color w:val="000000"/>
          <w:sz w:val="21"/>
          <w:szCs w:val="21"/>
        </w:rPr>
        <w:t>（</w:t>
      </w:r>
      <w:r w:rsidR="00490788" w:rsidRPr="00D01F9C">
        <w:rPr>
          <w:rFonts w:ascii="Meiryo UI" w:eastAsia="Meiryo UI" w:hAnsi="Meiryo UI" w:hint="eastAsia"/>
          <w:color w:val="000000"/>
          <w:sz w:val="21"/>
          <w:szCs w:val="21"/>
        </w:rPr>
        <w:t>4</w:t>
      </w:r>
      <w:r w:rsidRPr="00D01F9C">
        <w:rPr>
          <w:rFonts w:ascii="Meiryo UI" w:eastAsia="Meiryo UI" w:hAnsi="Meiryo UI" w:hint="eastAsia"/>
          <w:color w:val="000000"/>
          <w:sz w:val="21"/>
          <w:szCs w:val="21"/>
        </w:rPr>
        <w:t>）第</w:t>
      </w:r>
      <w:r w:rsidR="00B850F1" w:rsidRPr="00D01F9C">
        <w:rPr>
          <w:rFonts w:ascii="Meiryo UI" w:eastAsia="Meiryo UI" w:hAnsi="Meiryo UI" w:hint="eastAsia"/>
          <w:color w:val="000000"/>
          <w:sz w:val="21"/>
          <w:szCs w:val="21"/>
        </w:rPr>
        <w:t>1</w:t>
      </w:r>
      <w:r w:rsidRPr="00D01F9C">
        <w:rPr>
          <w:rFonts w:ascii="Meiryo UI" w:eastAsia="Meiryo UI" w:hAnsi="Meiryo UI" w:hint="eastAsia"/>
          <w:color w:val="000000"/>
          <w:sz w:val="21"/>
          <w:szCs w:val="21"/>
        </w:rPr>
        <w:t>号の原因の究明に向けた分析及び検討の結果並びに第</w:t>
      </w:r>
      <w:r w:rsidR="00B850F1" w:rsidRPr="00D01F9C">
        <w:rPr>
          <w:rFonts w:ascii="Meiryo UI" w:eastAsia="Meiryo UI" w:hAnsi="Meiryo UI" w:hint="eastAsia"/>
          <w:color w:val="000000"/>
          <w:sz w:val="21"/>
          <w:szCs w:val="21"/>
        </w:rPr>
        <w:t>2</w:t>
      </w:r>
      <w:r w:rsidRPr="00D01F9C">
        <w:rPr>
          <w:rFonts w:ascii="Meiryo UI" w:eastAsia="Meiryo UI" w:hAnsi="Meiryo UI" w:hint="eastAsia"/>
          <w:color w:val="000000"/>
          <w:sz w:val="21"/>
          <w:szCs w:val="21"/>
        </w:rPr>
        <w:t>号の処分及び再発防止策の公表</w:t>
      </w:r>
    </w:p>
    <w:p w14:paraId="4759C068" w14:textId="1D115BB8" w:rsidR="00B274B2" w:rsidRPr="00D01F9C" w:rsidRDefault="00B274B2" w:rsidP="00B274B2">
      <w:pPr>
        <w:pStyle w:val="Web"/>
        <w:spacing w:before="0" w:beforeAutospacing="0" w:after="0" w:afterAutospacing="0"/>
        <w:ind w:hanging="850"/>
        <w:jc w:val="both"/>
        <w:rPr>
          <w:rFonts w:ascii="Meiryo UI" w:eastAsia="Meiryo UI" w:hAnsi="Meiryo UI"/>
          <w:color w:val="000000"/>
          <w:sz w:val="21"/>
          <w:szCs w:val="21"/>
        </w:rPr>
      </w:pPr>
      <w:r w:rsidRPr="00D01F9C">
        <w:rPr>
          <w:rStyle w:val="apple-tab-span"/>
          <w:rFonts w:ascii="Meiryo UI" w:eastAsia="Meiryo UI" w:hAnsi="Meiryo UI" w:hint="eastAsia"/>
          <w:color w:val="000000"/>
          <w:sz w:val="21"/>
          <w:szCs w:val="21"/>
        </w:rPr>
        <w:tab/>
      </w:r>
      <w:r w:rsidRPr="00D01F9C">
        <w:rPr>
          <w:rFonts w:ascii="Meiryo UI" w:eastAsia="Meiryo UI" w:hAnsi="Meiryo UI" w:hint="eastAsia"/>
          <w:color w:val="000000"/>
          <w:sz w:val="21"/>
          <w:szCs w:val="21"/>
        </w:rPr>
        <w:t>（</w:t>
      </w:r>
      <w:r w:rsidR="00490788" w:rsidRPr="00D01F9C">
        <w:rPr>
          <w:rFonts w:ascii="Meiryo UI" w:eastAsia="Meiryo UI" w:hAnsi="Meiryo UI" w:hint="eastAsia"/>
          <w:color w:val="000000"/>
          <w:sz w:val="21"/>
          <w:szCs w:val="21"/>
        </w:rPr>
        <w:t>5</w:t>
      </w:r>
      <w:r w:rsidRPr="00D01F9C">
        <w:rPr>
          <w:rFonts w:ascii="Meiryo UI" w:eastAsia="Meiryo UI" w:hAnsi="Meiryo UI" w:hint="eastAsia"/>
          <w:color w:val="000000"/>
          <w:sz w:val="21"/>
          <w:szCs w:val="21"/>
        </w:rPr>
        <w:t>）その他コンプライアンス担当理事が指示した事項</w:t>
      </w:r>
    </w:p>
    <w:p w14:paraId="23BB32DD" w14:textId="24F3CA01" w:rsidR="0022260E" w:rsidRPr="00D01F9C" w:rsidRDefault="0022260E" w:rsidP="0022260E">
      <w:pPr>
        <w:pStyle w:val="Web"/>
        <w:spacing w:before="0" w:beforeAutospacing="0" w:after="0" w:afterAutospacing="0"/>
        <w:jc w:val="both"/>
        <w:rPr>
          <w:rFonts w:ascii="Meiryo UI" w:eastAsia="Meiryo UI" w:hAnsi="Meiryo UI"/>
        </w:rPr>
      </w:pPr>
      <w:r w:rsidRPr="00D01F9C">
        <w:rPr>
          <w:rFonts w:ascii="Meiryo UI" w:eastAsia="Meiryo UI" w:hAnsi="Meiryo UI" w:hint="eastAsia"/>
          <w:color w:val="000000"/>
          <w:sz w:val="21"/>
          <w:szCs w:val="21"/>
        </w:rPr>
        <w:t>２コンプライアンス委員会の設置が困難な場合は</w:t>
      </w:r>
      <w:r w:rsidR="00BA517F" w:rsidRPr="00D01F9C">
        <w:rPr>
          <w:rFonts w:ascii="Meiryo UI" w:eastAsia="Meiryo UI" w:hAnsi="Meiryo UI" w:hint="eastAsia"/>
          <w:color w:val="000000"/>
          <w:sz w:val="21"/>
          <w:szCs w:val="21"/>
        </w:rPr>
        <w:t>前条で示した担当理事を</w:t>
      </w:r>
      <w:r w:rsidR="00723DF7" w:rsidRPr="00D01F9C">
        <w:rPr>
          <w:rFonts w:ascii="Meiryo UI" w:eastAsia="Meiryo UI" w:hAnsi="Meiryo UI" w:hint="eastAsia"/>
          <w:color w:val="000000"/>
          <w:sz w:val="21"/>
          <w:szCs w:val="21"/>
        </w:rPr>
        <w:t>設置すること</w:t>
      </w:r>
      <w:r w:rsidR="00BA517F" w:rsidRPr="00D01F9C">
        <w:rPr>
          <w:rFonts w:ascii="Meiryo UI" w:eastAsia="Meiryo UI" w:hAnsi="Meiryo UI" w:hint="eastAsia"/>
          <w:color w:val="000000"/>
          <w:sz w:val="21"/>
          <w:szCs w:val="21"/>
        </w:rPr>
        <w:t>で足りるものとする</w:t>
      </w:r>
      <w:r w:rsidR="007457BA" w:rsidRPr="00D01F9C">
        <w:rPr>
          <w:rFonts w:ascii="Meiryo UI" w:eastAsia="Meiryo UI" w:hAnsi="Meiryo UI" w:hint="eastAsia"/>
          <w:color w:val="000000"/>
          <w:sz w:val="21"/>
          <w:szCs w:val="21"/>
        </w:rPr>
        <w:t>。</w:t>
      </w:r>
    </w:p>
    <w:p w14:paraId="0BD7DBDA" w14:textId="77777777" w:rsidR="00B274B2" w:rsidRPr="00D01F9C" w:rsidRDefault="00B274B2" w:rsidP="00D35BE7">
      <w:pPr>
        <w:pStyle w:val="Default"/>
        <w:rPr>
          <w:rFonts w:ascii="Meiryo UI" w:eastAsia="Meiryo UI" w:hAnsi="Meiryo UI"/>
          <w:sz w:val="21"/>
          <w:szCs w:val="21"/>
        </w:rPr>
      </w:pPr>
    </w:p>
    <w:p w14:paraId="279042E5" w14:textId="77777777" w:rsidR="00AA78AE" w:rsidRPr="00D01F9C" w:rsidRDefault="00AA78AE" w:rsidP="00AA78AE">
      <w:pPr>
        <w:pStyle w:val="Default"/>
        <w:rPr>
          <w:rFonts w:ascii="Meiryo UI" w:eastAsia="Meiryo UI" w:hAnsi="Meiryo UI"/>
          <w:sz w:val="21"/>
          <w:szCs w:val="21"/>
        </w:rPr>
      </w:pPr>
      <w:r w:rsidRPr="00D01F9C">
        <w:rPr>
          <w:rFonts w:ascii="Meiryo UI" w:eastAsia="Meiryo UI" w:hAnsi="Meiryo UI" w:hint="eastAsia"/>
          <w:sz w:val="21"/>
          <w:szCs w:val="21"/>
        </w:rPr>
        <w:t>（コンプライアンス委員会の開催）</w:t>
      </w:r>
    </w:p>
    <w:p w14:paraId="646324CE" w14:textId="5D338E2E" w:rsidR="00AA78AE" w:rsidRPr="00D01F9C" w:rsidRDefault="00AA78AE" w:rsidP="00AA78AE">
      <w:pPr>
        <w:pStyle w:val="Default"/>
        <w:rPr>
          <w:rFonts w:ascii="Meiryo UI" w:eastAsia="Meiryo UI" w:hAnsi="Meiryo UI"/>
          <w:sz w:val="21"/>
          <w:szCs w:val="21"/>
        </w:rPr>
      </w:pPr>
      <w:r w:rsidRPr="00D01F9C">
        <w:rPr>
          <w:rFonts w:ascii="Meiryo UI" w:eastAsia="Meiryo UI" w:hAnsi="Meiryo UI" w:hint="eastAsia"/>
          <w:sz w:val="21"/>
          <w:szCs w:val="21"/>
        </w:rPr>
        <w:t>第６条コンプライアンス委員会は、委員長の招集により、</w:t>
      </w:r>
      <w:r w:rsidR="00D35BE7" w:rsidRPr="00D01F9C">
        <w:rPr>
          <w:rFonts w:ascii="Meiryo UI" w:eastAsia="Meiryo UI" w:hAnsi="Meiryo UI" w:hint="eastAsia"/>
          <w:sz w:val="21"/>
          <w:szCs w:val="21"/>
        </w:rPr>
        <w:t>通常総会月に</w:t>
      </w:r>
      <w:r w:rsidRPr="00D01F9C">
        <w:rPr>
          <w:rFonts w:ascii="Meiryo UI" w:eastAsia="Meiryo UI" w:hAnsi="Meiryo UI" w:hint="eastAsia"/>
          <w:sz w:val="21"/>
          <w:szCs w:val="21"/>
        </w:rPr>
        <w:t>開催する。</w:t>
      </w:r>
    </w:p>
    <w:p w14:paraId="4A87D5F7" w14:textId="77777777" w:rsidR="00AA78AE" w:rsidRPr="00D01F9C" w:rsidRDefault="00AA78AE" w:rsidP="00AA78AE">
      <w:pPr>
        <w:pStyle w:val="Default"/>
        <w:rPr>
          <w:rFonts w:ascii="Meiryo UI" w:eastAsia="Meiryo UI" w:hAnsi="Meiryo UI"/>
          <w:sz w:val="21"/>
          <w:szCs w:val="21"/>
        </w:rPr>
      </w:pPr>
      <w:r w:rsidRPr="00D01F9C">
        <w:rPr>
          <w:rFonts w:ascii="Meiryo UI" w:eastAsia="Meiryo UI" w:hAnsi="Meiryo UI" w:hint="eastAsia"/>
          <w:sz w:val="21"/>
          <w:szCs w:val="21"/>
        </w:rPr>
        <w:t>２委員長は、必要があると認めるときは、臨時委員会をいつでも招集することができる。</w:t>
      </w:r>
    </w:p>
    <w:p w14:paraId="3381E591" w14:textId="77777777" w:rsidR="00AA78AE" w:rsidRPr="00D01F9C" w:rsidRDefault="00AA78AE" w:rsidP="00AA78AE">
      <w:pPr>
        <w:pStyle w:val="Default"/>
        <w:rPr>
          <w:rFonts w:ascii="Meiryo UI" w:eastAsia="Meiryo UI" w:hAnsi="Meiryo UI"/>
          <w:sz w:val="21"/>
          <w:szCs w:val="21"/>
        </w:rPr>
      </w:pPr>
      <w:r w:rsidRPr="00D01F9C">
        <w:rPr>
          <w:rFonts w:ascii="Meiryo UI" w:eastAsia="Meiryo UI" w:hAnsi="Meiryo UI" w:hint="eastAsia"/>
          <w:sz w:val="21"/>
          <w:szCs w:val="21"/>
        </w:rPr>
        <w:t>（報告、連絡及び相談ルート）</w:t>
      </w:r>
    </w:p>
    <w:p w14:paraId="1950A872" w14:textId="61A97657" w:rsidR="00AA78AE" w:rsidRPr="00D01F9C" w:rsidRDefault="00AA78AE" w:rsidP="00AA78AE">
      <w:pPr>
        <w:pStyle w:val="Default"/>
        <w:rPr>
          <w:rFonts w:ascii="Meiryo UI" w:eastAsia="Meiryo UI" w:hAnsi="Meiryo UI"/>
          <w:sz w:val="21"/>
          <w:szCs w:val="21"/>
        </w:rPr>
      </w:pPr>
      <w:r w:rsidRPr="00D01F9C">
        <w:rPr>
          <w:rFonts w:ascii="Meiryo UI" w:eastAsia="Meiryo UI" w:hAnsi="Meiryo UI" w:hint="eastAsia"/>
          <w:sz w:val="21"/>
          <w:szCs w:val="21"/>
        </w:rPr>
        <w:t>第</w:t>
      </w:r>
      <w:r w:rsidR="00D35BE7" w:rsidRPr="00D01F9C">
        <w:rPr>
          <w:rFonts w:ascii="Meiryo UI" w:eastAsia="Meiryo UI" w:hAnsi="Meiryo UI" w:hint="eastAsia"/>
          <w:sz w:val="21"/>
          <w:szCs w:val="21"/>
        </w:rPr>
        <w:t>７</w:t>
      </w:r>
      <w:r w:rsidRPr="00D01F9C">
        <w:rPr>
          <w:rFonts w:ascii="Meiryo UI" w:eastAsia="Meiryo UI" w:hAnsi="Meiryo UI" w:hint="eastAsia"/>
          <w:sz w:val="21"/>
          <w:szCs w:val="21"/>
        </w:rPr>
        <w:t>条役職員は、コンプライアンス違反行為又はそのおそれがある行為を発見した場合は、速やかにコンプライアンス</w:t>
      </w:r>
      <w:r w:rsidR="00D35BE7" w:rsidRPr="00D01F9C">
        <w:rPr>
          <w:rFonts w:ascii="Meiryo UI" w:eastAsia="Meiryo UI" w:hAnsi="Meiryo UI" w:hint="eastAsia"/>
          <w:sz w:val="21"/>
          <w:szCs w:val="21"/>
        </w:rPr>
        <w:t>担当理事</w:t>
      </w:r>
      <w:r w:rsidRPr="00D01F9C">
        <w:rPr>
          <w:rFonts w:ascii="Meiryo UI" w:eastAsia="Meiryo UI" w:hAnsi="Meiryo UI" w:hint="eastAsia"/>
          <w:sz w:val="21"/>
          <w:szCs w:val="21"/>
        </w:rPr>
        <w:t>に報告する。ただし、内部通報規程に基づく通報等を行った場合はこの限りでない。</w:t>
      </w:r>
    </w:p>
    <w:p w14:paraId="465ADCCE" w14:textId="0DF25201" w:rsidR="00AA78AE" w:rsidRPr="00D01F9C" w:rsidRDefault="00AA78AE" w:rsidP="00AA78AE">
      <w:pPr>
        <w:pStyle w:val="Default"/>
        <w:rPr>
          <w:rFonts w:ascii="Meiryo UI" w:eastAsia="Meiryo UI" w:hAnsi="Meiryo UI"/>
          <w:sz w:val="21"/>
          <w:szCs w:val="21"/>
        </w:rPr>
      </w:pPr>
      <w:r w:rsidRPr="00D01F9C">
        <w:rPr>
          <w:rFonts w:ascii="Meiryo UI" w:eastAsia="Meiryo UI" w:hAnsi="Meiryo UI" w:hint="eastAsia"/>
          <w:sz w:val="21"/>
          <w:szCs w:val="21"/>
        </w:rPr>
        <w:t>２コンプライアンス</w:t>
      </w:r>
      <w:r w:rsidR="00D35BE7" w:rsidRPr="00D01F9C">
        <w:rPr>
          <w:rFonts w:ascii="Meiryo UI" w:eastAsia="Meiryo UI" w:hAnsi="Meiryo UI" w:hint="eastAsia"/>
          <w:sz w:val="21"/>
          <w:szCs w:val="21"/>
        </w:rPr>
        <w:t>担当理事</w:t>
      </w:r>
      <w:r w:rsidRPr="00D01F9C">
        <w:rPr>
          <w:rFonts w:ascii="Meiryo UI" w:eastAsia="Meiryo UI" w:hAnsi="Meiryo UI" w:hint="eastAsia"/>
          <w:sz w:val="21"/>
          <w:szCs w:val="21"/>
        </w:rPr>
        <w:t>は、前項の報告で、コンプライアンス違反行為又はそのおそれがある事象を知ったときは、事実関係の調査を行い、対応方針を検討し、当該事象への対応を実施する。</w:t>
      </w:r>
    </w:p>
    <w:p w14:paraId="6B32A881" w14:textId="77777777" w:rsidR="00AA78AE" w:rsidRPr="00D01F9C" w:rsidRDefault="00AA78AE" w:rsidP="00AA78AE">
      <w:pPr>
        <w:pStyle w:val="Default"/>
        <w:rPr>
          <w:rFonts w:ascii="Meiryo UI" w:eastAsia="Meiryo UI" w:hAnsi="Meiryo UI"/>
          <w:sz w:val="21"/>
          <w:szCs w:val="21"/>
        </w:rPr>
      </w:pPr>
      <w:r w:rsidRPr="00D01F9C">
        <w:rPr>
          <w:rFonts w:ascii="Meiryo UI" w:eastAsia="Meiryo UI" w:hAnsi="Meiryo UI" w:hint="eastAsia"/>
          <w:sz w:val="21"/>
          <w:szCs w:val="21"/>
        </w:rPr>
        <w:lastRenderedPageBreak/>
        <w:t>（役職員のコンプライアンス教育）</w:t>
      </w:r>
    </w:p>
    <w:p w14:paraId="1177404C" w14:textId="603BD0DE" w:rsidR="00B67177" w:rsidRPr="00D01F9C" w:rsidRDefault="00AA78AE" w:rsidP="00AA78AE">
      <w:pPr>
        <w:rPr>
          <w:rFonts w:ascii="Meiryo UI" w:eastAsia="Meiryo UI" w:hAnsi="Meiryo UI"/>
          <w:szCs w:val="21"/>
        </w:rPr>
      </w:pPr>
      <w:r w:rsidRPr="00D01F9C">
        <w:rPr>
          <w:rFonts w:ascii="Meiryo UI" w:eastAsia="Meiryo UI" w:hAnsi="Meiryo UI" w:hint="eastAsia"/>
          <w:szCs w:val="21"/>
        </w:rPr>
        <w:t>第</w:t>
      </w:r>
      <w:r w:rsidR="00E80022" w:rsidRPr="00D01F9C">
        <w:rPr>
          <w:rFonts w:ascii="Meiryo UI" w:eastAsia="Meiryo UI" w:hAnsi="Meiryo UI" w:hint="eastAsia"/>
          <w:szCs w:val="21"/>
        </w:rPr>
        <w:t>８</w:t>
      </w:r>
      <w:r w:rsidRPr="00D01F9C">
        <w:rPr>
          <w:rFonts w:ascii="Meiryo UI" w:eastAsia="Meiryo UI" w:hAnsi="Meiryo UI" w:hint="eastAsia"/>
          <w:szCs w:val="21"/>
        </w:rPr>
        <w:t>条この法人は、役職員に対してコンプライアンスに関する研修を行い、また、役職員はこの法人の倫理規程を含むこれらの事項について、定期的に研修を受けるものとする。</w:t>
      </w:r>
    </w:p>
    <w:p w14:paraId="3100150A" w14:textId="77777777" w:rsidR="00AA78AE" w:rsidRPr="00D01F9C" w:rsidRDefault="00AA78AE" w:rsidP="00AA78AE">
      <w:pPr>
        <w:pStyle w:val="Default"/>
        <w:rPr>
          <w:rFonts w:ascii="Meiryo UI" w:eastAsia="Meiryo UI" w:hAnsi="Meiryo UI"/>
          <w:sz w:val="21"/>
          <w:szCs w:val="21"/>
        </w:rPr>
      </w:pPr>
      <w:r w:rsidRPr="00D01F9C">
        <w:rPr>
          <w:rFonts w:ascii="Meiryo UI" w:eastAsia="Meiryo UI" w:hAnsi="Meiryo UI" w:hint="eastAsia"/>
          <w:sz w:val="21"/>
          <w:szCs w:val="21"/>
        </w:rPr>
        <w:t>（改廃）</w:t>
      </w:r>
    </w:p>
    <w:p w14:paraId="6B33F680" w14:textId="083DE544" w:rsidR="00AA78AE" w:rsidRPr="00D01F9C" w:rsidRDefault="00AA78AE" w:rsidP="00AA78AE">
      <w:pPr>
        <w:pStyle w:val="Default"/>
        <w:rPr>
          <w:rFonts w:ascii="Meiryo UI" w:eastAsia="Meiryo UI" w:hAnsi="Meiryo UI"/>
          <w:sz w:val="21"/>
          <w:szCs w:val="21"/>
        </w:rPr>
      </w:pPr>
      <w:r w:rsidRPr="00D01F9C">
        <w:rPr>
          <w:rFonts w:ascii="Meiryo UI" w:eastAsia="Meiryo UI" w:hAnsi="Meiryo UI" w:hint="eastAsia"/>
          <w:sz w:val="21"/>
          <w:szCs w:val="21"/>
        </w:rPr>
        <w:t>第</w:t>
      </w:r>
      <w:r w:rsidR="00E80022" w:rsidRPr="00D01F9C">
        <w:rPr>
          <w:rFonts w:ascii="Meiryo UI" w:eastAsia="Meiryo UI" w:hAnsi="Meiryo UI" w:hint="eastAsia"/>
          <w:sz w:val="21"/>
          <w:szCs w:val="21"/>
        </w:rPr>
        <w:t>９条この規定の廃案は</w:t>
      </w:r>
      <w:r w:rsidRPr="00D01F9C">
        <w:rPr>
          <w:rFonts w:ascii="Meiryo UI" w:eastAsia="Meiryo UI" w:hAnsi="Meiryo UI" w:hint="eastAsia"/>
          <w:sz w:val="21"/>
          <w:szCs w:val="21"/>
        </w:rPr>
        <w:t>理事会の決議による。</w:t>
      </w:r>
    </w:p>
    <w:p w14:paraId="21FAD49D" w14:textId="77777777" w:rsidR="00253D58" w:rsidRPr="00D01F9C" w:rsidRDefault="00253D58" w:rsidP="00AA78AE">
      <w:pPr>
        <w:pStyle w:val="Default"/>
        <w:rPr>
          <w:rFonts w:ascii="Meiryo UI" w:eastAsia="Meiryo UI" w:hAnsi="Meiryo UI"/>
          <w:sz w:val="21"/>
          <w:szCs w:val="21"/>
        </w:rPr>
      </w:pPr>
    </w:p>
    <w:p w14:paraId="43846C7C" w14:textId="77777777" w:rsidR="00AA78AE" w:rsidRPr="00D01F9C" w:rsidRDefault="00AA78AE" w:rsidP="00AA78AE">
      <w:pPr>
        <w:pStyle w:val="Default"/>
        <w:rPr>
          <w:rFonts w:ascii="Meiryo UI" w:eastAsia="Meiryo UI" w:hAnsi="Meiryo UI"/>
          <w:sz w:val="21"/>
          <w:szCs w:val="21"/>
        </w:rPr>
      </w:pPr>
      <w:r w:rsidRPr="00D01F9C">
        <w:rPr>
          <w:rFonts w:ascii="Meiryo UI" w:eastAsia="Meiryo UI" w:hAnsi="Meiryo UI" w:hint="eastAsia"/>
          <w:sz w:val="21"/>
          <w:szCs w:val="21"/>
        </w:rPr>
        <w:t>附則</w:t>
      </w:r>
    </w:p>
    <w:p w14:paraId="4A429EBF" w14:textId="754CF566" w:rsidR="00AA78AE" w:rsidRPr="00D01F9C" w:rsidRDefault="00AA78AE" w:rsidP="00AA78AE">
      <w:pPr>
        <w:pStyle w:val="Default"/>
        <w:rPr>
          <w:rFonts w:ascii="Meiryo UI" w:eastAsia="Meiryo UI" w:hAnsi="Meiryo UI"/>
          <w:sz w:val="21"/>
          <w:szCs w:val="21"/>
        </w:rPr>
      </w:pPr>
      <w:r w:rsidRPr="00D01F9C">
        <w:rPr>
          <w:rFonts w:ascii="Meiryo UI" w:eastAsia="Meiryo UI" w:hAnsi="Meiryo UI" w:hint="eastAsia"/>
          <w:sz w:val="21"/>
          <w:szCs w:val="21"/>
        </w:rPr>
        <w:t>この規程は、</w:t>
      </w:r>
      <w:r w:rsidR="00E80022" w:rsidRPr="00D01F9C">
        <w:rPr>
          <w:rFonts w:ascii="Meiryo UI" w:eastAsia="Meiryo UI" w:hAnsi="Meiryo UI" w:hint="eastAsia"/>
          <w:sz w:val="21"/>
          <w:szCs w:val="21"/>
        </w:rPr>
        <w:t>令和3年5月25日</w:t>
      </w:r>
      <w:r w:rsidRPr="00D01F9C">
        <w:rPr>
          <w:rFonts w:ascii="Meiryo UI" w:eastAsia="Meiryo UI" w:hAnsi="Meiryo UI" w:hint="eastAsia"/>
          <w:sz w:val="21"/>
          <w:szCs w:val="21"/>
        </w:rPr>
        <w:t>から施行する。（</w:t>
      </w:r>
      <w:r w:rsidR="00E80022" w:rsidRPr="00D01F9C">
        <w:rPr>
          <w:rFonts w:ascii="Meiryo UI" w:eastAsia="Meiryo UI" w:hAnsi="Meiryo UI" w:hint="eastAsia"/>
          <w:sz w:val="21"/>
          <w:szCs w:val="21"/>
        </w:rPr>
        <w:t>令和3年5月23日</w:t>
      </w:r>
      <w:r w:rsidRPr="00D01F9C">
        <w:rPr>
          <w:rFonts w:ascii="Meiryo UI" w:eastAsia="Meiryo UI" w:hAnsi="Meiryo UI" w:hint="eastAsia"/>
          <w:sz w:val="21"/>
          <w:szCs w:val="21"/>
        </w:rPr>
        <w:t>理事会決議）</w:t>
      </w:r>
    </w:p>
    <w:p w14:paraId="6334991D" w14:textId="77777777" w:rsidR="00B850F1" w:rsidRPr="00D01F9C" w:rsidRDefault="00B850F1" w:rsidP="00AA78AE">
      <w:pPr>
        <w:pStyle w:val="Default"/>
        <w:rPr>
          <w:rFonts w:ascii="Meiryo UI" w:eastAsia="Meiryo UI" w:hAnsi="Meiryo UI"/>
          <w:sz w:val="21"/>
          <w:szCs w:val="21"/>
        </w:rPr>
      </w:pPr>
    </w:p>
    <w:p w14:paraId="61BEF4BD" w14:textId="05C07EB4" w:rsidR="00B850F1" w:rsidRPr="00D01F9C" w:rsidRDefault="00B850F1" w:rsidP="00AA78AE">
      <w:pPr>
        <w:pStyle w:val="Default"/>
        <w:rPr>
          <w:rFonts w:ascii="Meiryo UI" w:eastAsia="Meiryo UI" w:hAnsi="Meiryo UI"/>
          <w:sz w:val="21"/>
          <w:szCs w:val="21"/>
        </w:rPr>
      </w:pPr>
      <w:r w:rsidRPr="00D01F9C">
        <w:rPr>
          <w:rFonts w:ascii="Meiryo UI" w:eastAsia="Meiryo UI" w:hAnsi="Meiryo UI" w:hint="eastAsia"/>
          <w:sz w:val="21"/>
          <w:szCs w:val="21"/>
        </w:rPr>
        <w:t>附則</w:t>
      </w:r>
    </w:p>
    <w:p w14:paraId="7AA57367" w14:textId="77F393D7" w:rsidR="00253D58" w:rsidRPr="00D01F9C" w:rsidRDefault="00253D58" w:rsidP="00AA78AE">
      <w:pPr>
        <w:pStyle w:val="Default"/>
        <w:rPr>
          <w:rFonts w:ascii="Meiryo UI" w:eastAsia="Meiryo UI" w:hAnsi="Meiryo UI"/>
          <w:sz w:val="21"/>
          <w:szCs w:val="21"/>
        </w:rPr>
      </w:pPr>
      <w:r w:rsidRPr="00D01F9C">
        <w:rPr>
          <w:rFonts w:ascii="Meiryo UI" w:eastAsia="Meiryo UI" w:hAnsi="Meiryo UI" w:hint="eastAsia"/>
          <w:sz w:val="21"/>
          <w:szCs w:val="21"/>
        </w:rPr>
        <w:t>第５条</w:t>
      </w:r>
    </w:p>
    <w:p w14:paraId="2EF1003F" w14:textId="77777777" w:rsidR="00B850F1" w:rsidRPr="00D01F9C" w:rsidRDefault="00B850F1" w:rsidP="00B850F1">
      <w:pPr>
        <w:pStyle w:val="Default"/>
        <w:rPr>
          <w:rFonts w:ascii="Meiryo UI" w:eastAsia="Meiryo UI" w:hAnsi="Meiryo UI"/>
          <w:sz w:val="21"/>
          <w:szCs w:val="21"/>
        </w:rPr>
      </w:pPr>
      <w:r w:rsidRPr="00D01F9C">
        <w:rPr>
          <w:rFonts w:ascii="Meiryo UI" w:eastAsia="Meiryo UI" w:hAnsi="Meiryo UI" w:hint="eastAsia"/>
          <w:sz w:val="21"/>
          <w:szCs w:val="21"/>
        </w:rPr>
        <w:t>（3）コンプライアンス違反の関係者の厳格な処分の検討及び再発防止策の策定</w:t>
      </w:r>
    </w:p>
    <w:p w14:paraId="6EA33E36" w14:textId="5F4AEF11" w:rsidR="00B850F1" w:rsidRPr="00D01F9C" w:rsidRDefault="00B850F1" w:rsidP="00B850F1">
      <w:pPr>
        <w:pStyle w:val="Web"/>
        <w:spacing w:before="0" w:beforeAutospacing="0" w:after="0" w:afterAutospacing="0"/>
        <w:ind w:hanging="850"/>
        <w:jc w:val="both"/>
        <w:rPr>
          <w:rFonts w:ascii="Meiryo UI" w:eastAsia="Meiryo UI" w:hAnsi="Meiryo UI"/>
        </w:rPr>
      </w:pPr>
      <w:r w:rsidRPr="00D01F9C">
        <w:rPr>
          <w:rStyle w:val="apple-tab-span"/>
          <w:rFonts w:ascii="Meiryo UI" w:eastAsia="Meiryo UI" w:hAnsi="Meiryo UI" w:hint="eastAsia"/>
          <w:color w:val="000000"/>
          <w:sz w:val="21"/>
          <w:szCs w:val="21"/>
        </w:rPr>
        <w:tab/>
      </w:r>
      <w:r w:rsidRPr="00D01F9C">
        <w:rPr>
          <w:rFonts w:ascii="Meiryo UI" w:eastAsia="Meiryo UI" w:hAnsi="Meiryo UI" w:hint="eastAsia"/>
          <w:color w:val="000000"/>
          <w:sz w:val="21"/>
          <w:szCs w:val="21"/>
        </w:rPr>
        <w:t>（4）第1号の原因の究明に向けた分析及び検討の結果並びに第2号の処分及び再発防止策の公表</w:t>
      </w:r>
    </w:p>
    <w:p w14:paraId="0796973B" w14:textId="77777777" w:rsidR="00B850F1" w:rsidRDefault="00B850F1" w:rsidP="00B850F1">
      <w:pPr>
        <w:pStyle w:val="Web"/>
        <w:spacing w:before="0" w:beforeAutospacing="0" w:after="0" w:afterAutospacing="0"/>
        <w:ind w:hanging="850"/>
        <w:jc w:val="both"/>
        <w:rPr>
          <w:rFonts w:ascii="Meiryo UI" w:eastAsia="Meiryo UI" w:hAnsi="Meiryo UI"/>
          <w:color w:val="000000"/>
          <w:sz w:val="21"/>
          <w:szCs w:val="21"/>
        </w:rPr>
      </w:pPr>
      <w:r w:rsidRPr="00D01F9C">
        <w:rPr>
          <w:rStyle w:val="apple-tab-span"/>
          <w:rFonts w:ascii="Meiryo UI" w:eastAsia="Meiryo UI" w:hAnsi="Meiryo UI" w:hint="eastAsia"/>
          <w:color w:val="000000"/>
          <w:sz w:val="21"/>
          <w:szCs w:val="21"/>
        </w:rPr>
        <w:tab/>
      </w:r>
      <w:r w:rsidRPr="00D01F9C">
        <w:rPr>
          <w:rFonts w:ascii="Meiryo UI" w:eastAsia="Meiryo UI" w:hAnsi="Meiryo UI" w:hint="eastAsia"/>
          <w:color w:val="000000"/>
          <w:sz w:val="21"/>
          <w:szCs w:val="21"/>
        </w:rPr>
        <w:t>（5）その他コンプライアンス担当理事が指示した事項</w:t>
      </w:r>
    </w:p>
    <w:p w14:paraId="5AA042A3" w14:textId="68DC4E3A" w:rsidR="00705FA1" w:rsidRPr="00D01F9C" w:rsidRDefault="00705FA1" w:rsidP="00705FA1">
      <w:pPr>
        <w:pStyle w:val="Web"/>
        <w:spacing w:before="0" w:beforeAutospacing="0" w:after="0" w:afterAutospacing="0"/>
        <w:jc w:val="both"/>
        <w:rPr>
          <w:rFonts w:ascii="Meiryo UI" w:eastAsia="Meiryo UI" w:hAnsi="Meiryo UI"/>
        </w:rPr>
      </w:pPr>
      <w:r w:rsidRPr="00D01F9C">
        <w:rPr>
          <w:rFonts w:ascii="Meiryo UI" w:eastAsia="Meiryo UI" w:hAnsi="Meiryo UI" w:hint="eastAsia"/>
          <w:color w:val="000000"/>
          <w:sz w:val="21"/>
          <w:szCs w:val="21"/>
        </w:rPr>
        <w:t>２コンプライアンス委員会の設置が困難な場合は前条で示した担当理事を設置することで足りるものとする。</w:t>
      </w:r>
    </w:p>
    <w:p w14:paraId="1FD3E6B6" w14:textId="77777777" w:rsidR="00253D58" w:rsidRPr="00D01F9C" w:rsidRDefault="00253D58" w:rsidP="00253D58">
      <w:pPr>
        <w:pStyle w:val="Default"/>
        <w:rPr>
          <w:rFonts w:ascii="Meiryo UI" w:eastAsia="Meiryo UI" w:hAnsi="Meiryo UI"/>
          <w:sz w:val="21"/>
          <w:szCs w:val="21"/>
        </w:rPr>
      </w:pPr>
    </w:p>
    <w:p w14:paraId="1F469A41" w14:textId="77777777" w:rsidR="00253D58" w:rsidRPr="00D01F9C" w:rsidRDefault="00253D58" w:rsidP="00253D58">
      <w:pPr>
        <w:pStyle w:val="Default"/>
        <w:rPr>
          <w:rFonts w:ascii="Meiryo UI" w:eastAsia="Meiryo UI" w:hAnsi="Meiryo UI"/>
          <w:sz w:val="21"/>
          <w:szCs w:val="21"/>
        </w:rPr>
      </w:pPr>
      <w:r w:rsidRPr="00D01F9C">
        <w:rPr>
          <w:rFonts w:ascii="Meiryo UI" w:eastAsia="Meiryo UI" w:hAnsi="Meiryo UI" w:hint="eastAsia"/>
          <w:sz w:val="21"/>
          <w:szCs w:val="21"/>
        </w:rPr>
        <w:t>附則</w:t>
      </w:r>
    </w:p>
    <w:p w14:paraId="729863B0" w14:textId="0D2C74EF" w:rsidR="00253D58" w:rsidRPr="00D01F9C" w:rsidRDefault="00253D58" w:rsidP="00253D58">
      <w:pPr>
        <w:pStyle w:val="Default"/>
        <w:rPr>
          <w:rFonts w:ascii="Meiryo UI" w:eastAsia="Meiryo UI" w:hAnsi="Meiryo UI"/>
          <w:sz w:val="21"/>
          <w:szCs w:val="21"/>
        </w:rPr>
      </w:pPr>
      <w:r w:rsidRPr="00D01F9C">
        <w:rPr>
          <w:rFonts w:ascii="Meiryo UI" w:eastAsia="Meiryo UI" w:hAnsi="Meiryo UI" w:hint="eastAsia"/>
          <w:sz w:val="21"/>
          <w:szCs w:val="21"/>
        </w:rPr>
        <w:t>この規程は、令和</w:t>
      </w:r>
      <w:r w:rsidR="006F67CA" w:rsidRPr="00D01F9C">
        <w:rPr>
          <w:rFonts w:ascii="Meiryo UI" w:eastAsia="Meiryo UI" w:hAnsi="Meiryo UI" w:hint="eastAsia"/>
          <w:sz w:val="21"/>
          <w:szCs w:val="21"/>
        </w:rPr>
        <w:t>4</w:t>
      </w:r>
      <w:r w:rsidRPr="00D01F9C">
        <w:rPr>
          <w:rFonts w:ascii="Meiryo UI" w:eastAsia="Meiryo UI" w:hAnsi="Meiryo UI" w:hint="eastAsia"/>
          <w:sz w:val="21"/>
          <w:szCs w:val="21"/>
        </w:rPr>
        <w:t>年</w:t>
      </w:r>
      <w:r w:rsidR="006F67CA" w:rsidRPr="00D01F9C">
        <w:rPr>
          <w:rFonts w:ascii="Meiryo UI" w:eastAsia="Meiryo UI" w:hAnsi="Meiryo UI" w:hint="eastAsia"/>
          <w:sz w:val="21"/>
          <w:szCs w:val="21"/>
        </w:rPr>
        <w:t>5</w:t>
      </w:r>
      <w:r w:rsidRPr="00D01F9C">
        <w:rPr>
          <w:rFonts w:ascii="Meiryo UI" w:eastAsia="Meiryo UI" w:hAnsi="Meiryo UI" w:hint="eastAsia"/>
          <w:sz w:val="21"/>
          <w:szCs w:val="21"/>
        </w:rPr>
        <w:t>月</w:t>
      </w:r>
      <w:r w:rsidR="006F67CA" w:rsidRPr="00D01F9C">
        <w:rPr>
          <w:rFonts w:ascii="Meiryo UI" w:eastAsia="Meiryo UI" w:hAnsi="Meiryo UI" w:hint="eastAsia"/>
          <w:sz w:val="21"/>
          <w:szCs w:val="21"/>
        </w:rPr>
        <w:t>1</w:t>
      </w:r>
      <w:r w:rsidRPr="00D01F9C">
        <w:rPr>
          <w:rFonts w:ascii="Meiryo UI" w:eastAsia="Meiryo UI" w:hAnsi="Meiryo UI" w:hint="eastAsia"/>
          <w:sz w:val="21"/>
          <w:szCs w:val="21"/>
        </w:rPr>
        <w:t>日から施行する。（令和4年4月28日理事会決議）</w:t>
      </w:r>
    </w:p>
    <w:p w14:paraId="0BD87CC9" w14:textId="77777777" w:rsidR="00253D58" w:rsidRPr="00D01F9C" w:rsidRDefault="00253D58" w:rsidP="00253D58">
      <w:pPr>
        <w:pStyle w:val="Default"/>
        <w:rPr>
          <w:rFonts w:ascii="Meiryo UI" w:eastAsia="Meiryo UI" w:hAnsi="Meiryo UI"/>
          <w:sz w:val="21"/>
          <w:szCs w:val="21"/>
        </w:rPr>
      </w:pPr>
    </w:p>
    <w:p w14:paraId="5E5FE4A8" w14:textId="77777777" w:rsidR="00253D58" w:rsidRPr="00D01F9C" w:rsidRDefault="00253D58" w:rsidP="00B850F1">
      <w:pPr>
        <w:pStyle w:val="Web"/>
        <w:spacing w:before="0" w:beforeAutospacing="0" w:after="0" w:afterAutospacing="0"/>
        <w:ind w:hanging="850"/>
        <w:jc w:val="both"/>
        <w:rPr>
          <w:rFonts w:ascii="Meiryo UI" w:eastAsia="Meiryo UI" w:hAnsi="Meiryo UI"/>
          <w:color w:val="000000"/>
          <w:sz w:val="21"/>
          <w:szCs w:val="21"/>
        </w:rPr>
      </w:pPr>
    </w:p>
    <w:p w14:paraId="6031BB12" w14:textId="77777777" w:rsidR="00253D58" w:rsidRPr="00D01F9C" w:rsidRDefault="00253D58" w:rsidP="00B850F1">
      <w:pPr>
        <w:pStyle w:val="Web"/>
        <w:spacing w:before="0" w:beforeAutospacing="0" w:after="0" w:afterAutospacing="0"/>
        <w:ind w:hanging="850"/>
        <w:jc w:val="both"/>
        <w:rPr>
          <w:rFonts w:ascii="Meiryo UI" w:eastAsia="Meiryo UI" w:hAnsi="Meiryo UI"/>
        </w:rPr>
      </w:pPr>
    </w:p>
    <w:p w14:paraId="0067F364" w14:textId="77777777" w:rsidR="00B850F1" w:rsidRPr="00D01F9C" w:rsidRDefault="00B850F1" w:rsidP="00AA78AE">
      <w:pPr>
        <w:pStyle w:val="Default"/>
        <w:rPr>
          <w:rFonts w:ascii="Meiryo UI" w:eastAsia="Meiryo UI" w:hAnsi="Meiryo UI"/>
          <w:sz w:val="21"/>
          <w:szCs w:val="21"/>
        </w:rPr>
      </w:pPr>
    </w:p>
    <w:sectPr w:rsidR="00B850F1" w:rsidRPr="00D01F9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B47E9" w14:textId="77777777" w:rsidR="00B274B2" w:rsidRDefault="00B274B2" w:rsidP="00B274B2">
      <w:r>
        <w:separator/>
      </w:r>
    </w:p>
  </w:endnote>
  <w:endnote w:type="continuationSeparator" w:id="0">
    <w:p w14:paraId="5A0E57D1" w14:textId="77777777" w:rsidR="00B274B2" w:rsidRDefault="00B274B2" w:rsidP="00B2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0ADC" w14:textId="77777777" w:rsidR="00B274B2" w:rsidRDefault="00B274B2" w:rsidP="00B274B2">
      <w:r>
        <w:separator/>
      </w:r>
    </w:p>
  </w:footnote>
  <w:footnote w:type="continuationSeparator" w:id="0">
    <w:p w14:paraId="4CE48F1C" w14:textId="77777777" w:rsidR="00B274B2" w:rsidRDefault="00B274B2" w:rsidP="00B27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0A35" w14:textId="079C302D" w:rsidR="00D01F9C" w:rsidRDefault="00BA2606">
    <w:pPr>
      <w:pStyle w:val="a3"/>
    </w:pPr>
    <w:r>
      <w:ptab w:relativeTo="margin" w:alignment="center" w:leader="none"/>
    </w:r>
    <w:r>
      <w:ptab w:relativeTo="margin" w:alignment="right" w:leader="none"/>
    </w:r>
    <w:r>
      <w:rPr>
        <w:rFonts w:hint="eastAsia"/>
      </w:rPr>
      <w:t>特定非営利活動法人未来</w:t>
    </w:r>
    <w:r>
      <w:rPr>
        <w:rFonts w:hint="eastAsia"/>
      </w:rPr>
      <w:t>ISSEY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00D"/>
    <w:rsid w:val="00034463"/>
    <w:rsid w:val="000852CC"/>
    <w:rsid w:val="000B1CB4"/>
    <w:rsid w:val="0018100D"/>
    <w:rsid w:val="0022260E"/>
    <w:rsid w:val="00253D58"/>
    <w:rsid w:val="00490788"/>
    <w:rsid w:val="005F3E26"/>
    <w:rsid w:val="006F67CA"/>
    <w:rsid w:val="00705FA1"/>
    <w:rsid w:val="00723DF7"/>
    <w:rsid w:val="007457BA"/>
    <w:rsid w:val="007C428D"/>
    <w:rsid w:val="00856D53"/>
    <w:rsid w:val="00995A9C"/>
    <w:rsid w:val="00A90589"/>
    <w:rsid w:val="00AA78AE"/>
    <w:rsid w:val="00B274B2"/>
    <w:rsid w:val="00B67177"/>
    <w:rsid w:val="00B850F1"/>
    <w:rsid w:val="00BA2606"/>
    <w:rsid w:val="00BA517F"/>
    <w:rsid w:val="00BB37F3"/>
    <w:rsid w:val="00D01F9C"/>
    <w:rsid w:val="00D35BE7"/>
    <w:rsid w:val="00E80022"/>
    <w:rsid w:val="00FE5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96D0734"/>
  <w15:chartTrackingRefBased/>
  <w15:docId w15:val="{9AF4E521-7757-4AF3-B183-20A55954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8100D"/>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B274B2"/>
    <w:pPr>
      <w:tabs>
        <w:tab w:val="center" w:pos="4252"/>
        <w:tab w:val="right" w:pos="8504"/>
      </w:tabs>
      <w:snapToGrid w:val="0"/>
    </w:pPr>
  </w:style>
  <w:style w:type="character" w:customStyle="1" w:styleId="a4">
    <w:name w:val="ヘッダー (文字)"/>
    <w:basedOn w:val="a0"/>
    <w:link w:val="a3"/>
    <w:uiPriority w:val="99"/>
    <w:rsid w:val="00B274B2"/>
  </w:style>
  <w:style w:type="paragraph" w:styleId="a5">
    <w:name w:val="footer"/>
    <w:basedOn w:val="a"/>
    <w:link w:val="a6"/>
    <w:uiPriority w:val="99"/>
    <w:unhideWhenUsed/>
    <w:rsid w:val="00B274B2"/>
    <w:pPr>
      <w:tabs>
        <w:tab w:val="center" w:pos="4252"/>
        <w:tab w:val="right" w:pos="8504"/>
      </w:tabs>
      <w:snapToGrid w:val="0"/>
    </w:pPr>
  </w:style>
  <w:style w:type="character" w:customStyle="1" w:styleId="a6">
    <w:name w:val="フッター (文字)"/>
    <w:basedOn w:val="a0"/>
    <w:link w:val="a5"/>
    <w:uiPriority w:val="99"/>
    <w:rsid w:val="00B274B2"/>
  </w:style>
  <w:style w:type="paragraph" w:styleId="Web">
    <w:name w:val="Normal (Web)"/>
    <w:basedOn w:val="a"/>
    <w:uiPriority w:val="99"/>
    <w:unhideWhenUsed/>
    <w:rsid w:val="00B274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B2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205</Words>
  <Characters>1170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安藤 真弓</cp:lastModifiedBy>
  <cp:revision>11</cp:revision>
  <dcterms:created xsi:type="dcterms:W3CDTF">2022-04-24T14:09:00Z</dcterms:created>
  <dcterms:modified xsi:type="dcterms:W3CDTF">2022-04-28T11:40:00Z</dcterms:modified>
</cp:coreProperties>
</file>