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rFonts w:ascii="Arial Unicode MS" w:cs="Arial Unicode MS" w:eastAsia="Arial Unicode MS" w:hAnsi="Arial Unicode MS"/>
          <w:sz w:val="32"/>
          <w:szCs w:val="32"/>
          <w:rtl w:val="0"/>
        </w:rPr>
        <w:t xml:space="preserve">CSSHIMANE　会則</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第１条（名称）</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　　本会はCSHIMANEと称する。</w:t>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第２条（事務所所在地）</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　　本会の事務局は松江市八幡町34-1とする。</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第３条（目的）</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　　本会は、松江市内に生活する高校生以下の子供たちに愛された記憶を残し、サンタクロースのような大人になってもらうことを目的とする</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第４条（事業）</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　　本会は、第3条の目的を達成するために次のことを実施する。</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　　（1）月に1度ないし2度のミーティング（オンラインまたは対面）</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　　（2）サンタクロースになるための説明会、講習会の企画、運営、実施。</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　　（3）訪問家庭とのメッセージでのやりとり。</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　　（4）他それらに付随する業務。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第５条（会員）</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　　本会の入会は以下の2種類とする。</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　　（1）第3条の目的に賛同し入会したもの</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　　（2）その他、役員が認めたもの</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第６条（入会及び退会）</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　　(1)入会を希望する者は、趣旨に賛同した者とし、役員に申し出る。</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　　(2)退会を希望する会員は、役員に申し出を行い、任意に退会することができる。</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第７条（役員及び職務）</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　　この会へ次の役員を置き、それぞれの職務を行う。</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　　(1)代表　 会長はこの会を代表し、統括する。</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　　(2)副代表 　副会長は会長を補佐し、これに事故あるときはその職務を代行する。</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第８条（運営）</w:t>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　　必要に応じて会員が集まり、会の運営を行う。</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第９条（会則改訂）</w:t>
      </w:r>
    </w:p>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　　この会則は、会員の過半数をもって改正することができる。</w:t>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第10条（その他）</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　　この会則に定めのない事項及びその他必要な事項は役員会で決定する。</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（附則）</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　　本会則は令和5年6月12日から施行する。</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