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F86D" w14:textId="77777777" w:rsidR="008A3B30" w:rsidRDefault="008A3B30" w:rsidP="008A3B30">
      <w:r>
        <w:rPr>
          <w:rFonts w:hint="eastAsia"/>
        </w:rPr>
        <w:t>（法第２８条第１項関係）</w:t>
      </w:r>
    </w:p>
    <w:p w14:paraId="462A36A7" w14:textId="7174CB5F" w:rsidR="008A3B30" w:rsidRDefault="00D0502B" w:rsidP="008A3B30">
      <w:pPr>
        <w:jc w:val="center"/>
      </w:pPr>
      <w:r>
        <w:rPr>
          <w:rFonts w:hint="eastAsia"/>
        </w:rPr>
        <w:t>２０</w:t>
      </w:r>
      <w:r w:rsidR="007836CA">
        <w:rPr>
          <w:rFonts w:hint="eastAsia"/>
        </w:rPr>
        <w:t>２</w:t>
      </w:r>
      <w:r w:rsidR="00964645">
        <w:rPr>
          <w:rFonts w:hint="eastAsia"/>
        </w:rPr>
        <w:t>６</w:t>
      </w:r>
      <w:r w:rsidR="002535A0">
        <w:rPr>
          <w:rFonts w:hint="eastAsia"/>
        </w:rPr>
        <w:t>年度事業計画</w:t>
      </w:r>
      <w:r w:rsidR="008A3B30">
        <w:rPr>
          <w:rFonts w:hint="eastAsia"/>
        </w:rPr>
        <w:t>書</w:t>
      </w:r>
    </w:p>
    <w:p w14:paraId="5C7F8254" w14:textId="77777777" w:rsidR="008A3B30" w:rsidRDefault="008A3B30" w:rsidP="008A3B30"/>
    <w:p w14:paraId="7B6766DC" w14:textId="251AA736" w:rsidR="000B52BB" w:rsidRPr="000B52BB" w:rsidRDefault="008A3B30" w:rsidP="000B52BB">
      <w:pPr>
        <w:jc w:val="center"/>
      </w:pPr>
      <w:r>
        <w:rPr>
          <w:rFonts w:hint="eastAsia"/>
        </w:rPr>
        <w:t>特定非営利活動法人京都教育サポートセンター</w:t>
      </w:r>
    </w:p>
    <w:p w14:paraId="48E21110" w14:textId="503CC979" w:rsidR="000B52BB" w:rsidRPr="000B52BB" w:rsidRDefault="000B52BB" w:rsidP="000B52BB">
      <w:pPr>
        <w:widowControl/>
        <w:autoSpaceDE/>
        <w:autoSpaceDN/>
        <w:adjustRightInd/>
        <w:spacing w:before="100" w:beforeAutospacing="1" w:after="100" w:afterAutospacing="1"/>
        <w:jc w:val="center"/>
        <w:textAlignment w:val="auto"/>
        <w:rPr>
          <w:rFonts w:ascii="ＭＳ Ｐゴシック" w:eastAsia="ＭＳ Ｐゴシック" w:hAnsi="ＭＳ Ｐゴシック" w:cs="ＭＳ Ｐゴシック"/>
          <w:color w:val="auto"/>
          <w:sz w:val="24"/>
          <w:szCs w:val="24"/>
        </w:rPr>
      </w:pPr>
      <w:r w:rsidRPr="000B52BB">
        <w:rPr>
          <w:rFonts w:ascii="ＭＳ Ｐゴシック" w:eastAsia="ＭＳ Ｐゴシック" w:hAnsi="ＭＳ Ｐゴシック" w:cs="ＭＳ Ｐゴシック"/>
          <w:b/>
          <w:bCs/>
          <w:color w:val="auto"/>
          <w:sz w:val="24"/>
          <w:szCs w:val="24"/>
        </w:rPr>
        <w:t>２０２６年３月１日～２０２７年２月２８日</w:t>
      </w:r>
    </w:p>
    <w:p w14:paraId="23B5787E" w14:textId="77777777" w:rsidR="000B52BB" w:rsidRPr="00D62390" w:rsidRDefault="000B52BB" w:rsidP="000B52BB">
      <w:pPr>
        <w:widowControl/>
        <w:autoSpaceDE/>
        <w:autoSpaceDN/>
        <w:adjustRightInd/>
        <w:spacing w:before="100" w:beforeAutospacing="1" w:after="100" w:afterAutospacing="1"/>
        <w:textAlignment w:val="auto"/>
        <w:outlineLvl w:val="2"/>
        <w:rPr>
          <w:rFonts w:ascii="ＭＳ Ｐゴシック" w:eastAsia="ＭＳ Ｐゴシック" w:hAnsi="ＭＳ Ｐゴシック" w:cs="ＭＳ Ｐゴシック"/>
          <w:b/>
          <w:bCs/>
          <w:color w:val="auto"/>
          <w:sz w:val="28"/>
          <w:szCs w:val="28"/>
        </w:rPr>
      </w:pPr>
      <w:r w:rsidRPr="00D62390">
        <w:rPr>
          <w:rFonts w:ascii="ＭＳ Ｐゴシック" w:eastAsia="ＭＳ Ｐゴシック" w:hAnsi="ＭＳ Ｐゴシック" w:cs="ＭＳ Ｐゴシック"/>
          <w:b/>
          <w:bCs/>
          <w:color w:val="auto"/>
          <w:sz w:val="28"/>
          <w:szCs w:val="28"/>
        </w:rPr>
        <w:t>１　事業実施の方針</w:t>
      </w:r>
    </w:p>
    <w:p w14:paraId="03DC3FE9" w14:textId="0F929443" w:rsidR="000B52BB" w:rsidRPr="000B52BB" w:rsidRDefault="000B52BB" w:rsidP="000B52BB">
      <w:pPr>
        <w:widowControl/>
        <w:autoSpaceDE/>
        <w:autoSpaceDN/>
        <w:adjustRightInd/>
        <w:spacing w:line="0" w:lineRule="atLeast"/>
        <w:textAlignment w:val="auto"/>
        <w:rPr>
          <w:rFonts w:ascii="ＭＳ Ｐゴシック" w:eastAsia="ＭＳ Ｐゴシック" w:hAnsi="ＭＳ Ｐゴシック" w:cs="ＭＳ Ｐゴシック" w:hint="eastAsia"/>
          <w:color w:val="auto"/>
          <w:sz w:val="24"/>
          <w:szCs w:val="24"/>
        </w:rPr>
      </w:pPr>
      <w:r w:rsidRPr="000B52BB">
        <w:rPr>
          <w:rFonts w:ascii="ＭＳ Ｐゴシック" w:eastAsia="ＭＳ Ｐゴシック" w:hAnsi="ＭＳ Ｐゴシック" w:cs="ＭＳ Ｐゴシック"/>
          <w:color w:val="auto"/>
          <w:sz w:val="24"/>
          <w:szCs w:val="24"/>
        </w:rPr>
        <w:t>当法人は設立２５年目の四半世紀という大きな節目を迎える。本年度の最優先課題は、事務所移転に伴う日本政策金融公庫からの借入金返済を計画的に遂行し、「持続可能な経営基盤の確立」を実現することである。 　そのため、従来の支援活動の質を維持・向上させると同時に、収益構造の多角化（自主財源の確保、外部協力者の拡大）を強力に推進する。</w:t>
      </w:r>
      <w:r w:rsidR="005548A2">
        <w:rPr>
          <w:rFonts w:ascii="ＭＳ Ｐゴシック" w:eastAsia="ＭＳ Ｐゴシック" w:hAnsi="ＭＳ Ｐゴシック" w:cs="ＭＳ Ｐゴシック" w:hint="eastAsia"/>
          <w:color w:val="auto"/>
          <w:sz w:val="24"/>
          <w:szCs w:val="24"/>
        </w:rPr>
        <w:t>また現在の事務所の所在する京都市南区における認知度の向上を目的とした広報や地元での活動参加なども積極的に行っていくことでコミュニティとしての役割になれることを目指していく。</w:t>
      </w:r>
    </w:p>
    <w:p w14:paraId="338C81B9" w14:textId="77777777" w:rsidR="000B52BB" w:rsidRDefault="000B52BB" w:rsidP="000B52BB">
      <w:pPr>
        <w:widowControl/>
        <w:autoSpaceDE/>
        <w:autoSpaceDN/>
        <w:adjustRightInd/>
        <w:spacing w:before="100" w:beforeAutospacing="1" w:after="100" w:afterAutospacing="1"/>
        <w:textAlignment w:val="auto"/>
        <w:outlineLvl w:val="2"/>
        <w:rPr>
          <w:rFonts w:ascii="ＭＳ Ｐゴシック" w:eastAsia="ＭＳ Ｐゴシック" w:hAnsi="ＭＳ Ｐゴシック" w:cs="ＭＳ Ｐゴシック"/>
          <w:b/>
          <w:bCs/>
          <w:color w:val="auto"/>
          <w:sz w:val="28"/>
          <w:szCs w:val="28"/>
        </w:rPr>
      </w:pPr>
      <w:r w:rsidRPr="00D62390">
        <w:rPr>
          <w:rFonts w:ascii="ＭＳ Ｐゴシック" w:eastAsia="ＭＳ Ｐゴシック" w:hAnsi="ＭＳ Ｐゴシック" w:cs="ＭＳ Ｐゴシック"/>
          <w:b/>
          <w:bCs/>
          <w:color w:val="auto"/>
          <w:sz w:val="28"/>
          <w:szCs w:val="28"/>
        </w:rPr>
        <w:t>２　事業の内容</w:t>
      </w:r>
    </w:p>
    <w:p w14:paraId="5177F233" w14:textId="77777777" w:rsidR="003A5A4D" w:rsidRDefault="00D62390" w:rsidP="003A5A4D">
      <w:pPr>
        <w:widowControl/>
        <w:autoSpaceDE/>
        <w:autoSpaceDN/>
        <w:adjustRightInd/>
        <w:spacing w:before="100" w:beforeAutospacing="1" w:after="100" w:afterAutospacing="1" w:line="0" w:lineRule="atLeast"/>
        <w:textAlignment w:val="auto"/>
        <w:outlineLvl w:val="2"/>
        <w:rPr>
          <w:rFonts w:ascii="ＭＳ Ｐゴシック" w:eastAsia="ＭＳ Ｐゴシック" w:hAnsi="ＭＳ Ｐゴシック" w:cs="ＭＳ Ｐゴシック"/>
          <w:b/>
          <w:bCs/>
          <w:color w:val="auto"/>
          <w:sz w:val="24"/>
          <w:szCs w:val="24"/>
        </w:rPr>
      </w:pPr>
      <w:r w:rsidRPr="00D62390">
        <w:rPr>
          <w:rFonts w:ascii="ＭＳ Ｐゴシック" w:eastAsia="ＭＳ Ｐゴシック" w:hAnsi="ＭＳ Ｐゴシック" w:cs="ＭＳ Ｐゴシック" w:hint="eastAsia"/>
          <w:b/>
          <w:bCs/>
          <w:color w:val="auto"/>
          <w:sz w:val="24"/>
          <w:szCs w:val="24"/>
        </w:rPr>
        <w:t>京都教育サポートセンターは</w:t>
      </w:r>
      <w:r>
        <w:rPr>
          <w:rFonts w:ascii="ＭＳ Ｐゴシック" w:eastAsia="ＭＳ Ｐゴシック" w:hAnsi="ＭＳ Ｐゴシック" w:cs="ＭＳ Ｐゴシック" w:hint="eastAsia"/>
          <w:b/>
          <w:bCs/>
          <w:color w:val="auto"/>
          <w:sz w:val="24"/>
          <w:szCs w:val="24"/>
        </w:rPr>
        <w:t>２０２５年度後半から活動内容ごとに５つの部門を設定し、活動分野ごとに２０２６年度の活動を予定いたします。</w:t>
      </w:r>
    </w:p>
    <w:p w14:paraId="08F422E5" w14:textId="1F8E94D9" w:rsidR="003A5A4D" w:rsidRPr="003A5A4D" w:rsidRDefault="003A5A4D" w:rsidP="003A5A4D">
      <w:pPr>
        <w:widowControl/>
        <w:autoSpaceDE/>
        <w:autoSpaceDN/>
        <w:adjustRightInd/>
        <w:spacing w:afterLines="50" w:after="152" w:line="0" w:lineRule="atLeast"/>
        <w:textAlignment w:val="auto"/>
        <w:outlineLvl w:val="2"/>
        <w:rPr>
          <w:rFonts w:ascii="ＭＳ Ｐゴシック" w:eastAsia="ＭＳ Ｐゴシック" w:hAnsi="ＭＳ Ｐゴシック" w:cs="ＭＳ Ｐゴシック"/>
          <w:b/>
          <w:bCs/>
          <w:color w:val="auto"/>
          <w:sz w:val="28"/>
          <w:szCs w:val="28"/>
        </w:rPr>
      </w:pPr>
      <w:r w:rsidRPr="003A5A4D">
        <w:rPr>
          <w:rFonts w:ascii="ＭＳ Ｐゴシック" w:eastAsia="ＭＳ Ｐゴシック" w:hAnsi="ＭＳ Ｐゴシック" w:cs="ＭＳ Ｐゴシック" w:hint="eastAsia"/>
          <w:b/>
          <w:bCs/>
          <w:color w:val="auto"/>
          <w:sz w:val="28"/>
          <w:szCs w:val="28"/>
        </w:rPr>
        <w:t>１．</w:t>
      </w:r>
      <w:r w:rsidRPr="003A5A4D">
        <w:rPr>
          <w:rFonts w:ascii="ＭＳ Ｐゴシック" w:eastAsia="ＭＳ Ｐゴシック" w:hAnsi="ＭＳ Ｐゴシック"/>
          <w:sz w:val="28"/>
          <w:szCs w:val="28"/>
        </w:rPr>
        <w:t>個別教育予備校MES（学習支援</w:t>
      </w:r>
      <w:r w:rsidRPr="003A5A4D">
        <w:rPr>
          <w:rFonts w:ascii="ＭＳ Ｐゴシック" w:eastAsia="ＭＳ Ｐゴシック" w:hAnsi="ＭＳ Ｐゴシック" w:hint="eastAsia"/>
          <w:sz w:val="28"/>
          <w:szCs w:val="28"/>
        </w:rPr>
        <w:t>部門</w:t>
      </w:r>
      <w:r w:rsidRPr="003A5A4D">
        <w:rPr>
          <w:rFonts w:ascii="ＭＳ Ｐゴシック" w:eastAsia="ＭＳ Ｐゴシック" w:hAnsi="ＭＳ Ｐゴシック"/>
          <w:sz w:val="28"/>
          <w:szCs w:val="28"/>
        </w:rPr>
        <w:t>）</w:t>
      </w:r>
    </w:p>
    <w:p w14:paraId="18EB6078" w14:textId="77777777" w:rsidR="003A5A4D" w:rsidRPr="003A5A4D" w:rsidRDefault="003A5A4D" w:rsidP="003A5A4D">
      <w:pPr>
        <w:pStyle w:val="Web"/>
        <w:numPr>
          <w:ilvl w:val="0"/>
          <w:numId w:val="9"/>
        </w:numPr>
        <w:spacing w:before="0" w:beforeAutospacing="0" w:after="0" w:afterAutospacing="0" w:line="0" w:lineRule="atLeast"/>
        <w:ind w:hanging="357"/>
      </w:pPr>
      <w:r w:rsidRPr="003A5A4D">
        <w:rPr>
          <w:b/>
          <w:bCs/>
        </w:rPr>
        <w:t>事業内容:</w:t>
      </w:r>
      <w:r w:rsidRPr="003A5A4D">
        <w:t xml:space="preserve"> 生きにくさを抱える子どもや若者を対象とした、個別指導学習サポート、家庭教師派遣、および社会性を育むための育成社会性学習の実施。</w:t>
      </w:r>
    </w:p>
    <w:p w14:paraId="18E094B1" w14:textId="3AB7595F" w:rsidR="003A5A4D" w:rsidRPr="003A5A4D" w:rsidRDefault="003A5A4D" w:rsidP="003A5A4D">
      <w:pPr>
        <w:pStyle w:val="Web"/>
        <w:numPr>
          <w:ilvl w:val="0"/>
          <w:numId w:val="9"/>
        </w:numPr>
        <w:spacing w:before="0" w:beforeAutospacing="0" w:after="0" w:afterAutospacing="0" w:line="0" w:lineRule="atLeast"/>
        <w:ind w:hanging="357"/>
      </w:pPr>
      <w:r w:rsidRPr="003A5A4D">
        <w:rPr>
          <w:b/>
          <w:bCs/>
        </w:rPr>
        <w:t>実施方法:</w:t>
      </w:r>
      <w:r w:rsidRPr="003A5A4D">
        <w:t xml:space="preserve"> 随時予約制による対面またはオンラインでの個別学習指導。一人ひとりの進度や特性に合わせたカリキュラムの提供。</w:t>
      </w:r>
      <w:r w:rsidR="005548A2">
        <w:rPr>
          <w:rFonts w:hint="eastAsia"/>
        </w:rPr>
        <w:t>家庭教師派遣の実施。</w:t>
      </w:r>
    </w:p>
    <w:p w14:paraId="7AB50D82" w14:textId="77777777" w:rsidR="003A5A4D" w:rsidRPr="003A5A4D" w:rsidRDefault="003A5A4D" w:rsidP="003A5A4D">
      <w:pPr>
        <w:pStyle w:val="Web"/>
        <w:numPr>
          <w:ilvl w:val="0"/>
          <w:numId w:val="9"/>
        </w:numPr>
        <w:spacing w:before="0" w:beforeAutospacing="0" w:after="0" w:afterAutospacing="0" w:line="0" w:lineRule="atLeast"/>
        <w:ind w:hanging="357"/>
      </w:pPr>
      <w:r w:rsidRPr="003A5A4D">
        <w:rPr>
          <w:b/>
          <w:bCs/>
        </w:rPr>
        <w:t>2026年度目標:</w:t>
      </w:r>
    </w:p>
    <w:p w14:paraId="0ED431CF" w14:textId="77777777" w:rsidR="003A5A4D" w:rsidRPr="003A5A4D" w:rsidRDefault="003A5A4D" w:rsidP="003A5A4D">
      <w:pPr>
        <w:pStyle w:val="Web"/>
        <w:numPr>
          <w:ilvl w:val="1"/>
          <w:numId w:val="9"/>
        </w:numPr>
        <w:spacing w:before="0" w:beforeAutospacing="0" w:after="0" w:afterAutospacing="0" w:line="0" w:lineRule="atLeast"/>
        <w:ind w:hanging="357"/>
      </w:pPr>
      <w:r w:rsidRPr="003A5A4D">
        <w:t>質の高い個別指導による学習遅滞の解消と、自己肯定感の向上。</w:t>
      </w:r>
    </w:p>
    <w:p w14:paraId="7D879628" w14:textId="77777777" w:rsidR="003A5A4D" w:rsidRPr="003A5A4D" w:rsidRDefault="003A5A4D" w:rsidP="003A5A4D">
      <w:pPr>
        <w:pStyle w:val="Web"/>
        <w:numPr>
          <w:ilvl w:val="1"/>
          <w:numId w:val="9"/>
        </w:numPr>
        <w:spacing w:before="0" w:beforeAutospacing="0" w:after="0" w:afterAutospacing="0" w:line="0" w:lineRule="atLeast"/>
        <w:ind w:hanging="357"/>
      </w:pPr>
      <w:r w:rsidRPr="003A5A4D">
        <w:t>学力に関する悩みや不安を抱える本人・保護者への、相談を通じたきめ細かな家庭連携の維持。</w:t>
      </w:r>
    </w:p>
    <w:p w14:paraId="55987311" w14:textId="77777777" w:rsidR="003A5A4D" w:rsidRPr="003A5A4D" w:rsidRDefault="003A5A4D" w:rsidP="003A5A4D">
      <w:pPr>
        <w:pStyle w:val="3"/>
        <w:spacing w:beforeLines="50" w:before="152" w:beforeAutospacing="0" w:afterLines="50" w:after="152" w:afterAutospacing="0" w:line="0" w:lineRule="atLeast"/>
        <w:rPr>
          <w:b w:val="0"/>
          <w:bCs w:val="0"/>
          <w:sz w:val="28"/>
          <w:szCs w:val="28"/>
        </w:rPr>
      </w:pPr>
      <w:r w:rsidRPr="003A5A4D">
        <w:t>2.</w:t>
      </w:r>
      <w:r w:rsidRPr="003A5A4D">
        <w:rPr>
          <w:sz w:val="28"/>
          <w:szCs w:val="28"/>
        </w:rPr>
        <w:t xml:space="preserve"> </w:t>
      </w:r>
      <w:r w:rsidRPr="003A5A4D">
        <w:rPr>
          <w:b w:val="0"/>
          <w:bCs w:val="0"/>
          <w:sz w:val="28"/>
          <w:szCs w:val="28"/>
        </w:rPr>
        <w:t>まいぺすまいるーと京都（発達障がい等支援活動系統）</w:t>
      </w:r>
    </w:p>
    <w:p w14:paraId="54833ACD" w14:textId="77777777" w:rsidR="003A5A4D" w:rsidRDefault="003A5A4D" w:rsidP="003A5A4D">
      <w:pPr>
        <w:pStyle w:val="Web"/>
        <w:numPr>
          <w:ilvl w:val="0"/>
          <w:numId w:val="10"/>
        </w:numPr>
        <w:spacing w:before="0" w:beforeAutospacing="0" w:after="0" w:afterAutospacing="0" w:line="0" w:lineRule="atLeast"/>
        <w:ind w:hanging="357"/>
      </w:pPr>
      <w:r>
        <w:rPr>
          <w:b/>
          <w:bCs/>
        </w:rPr>
        <w:t>事業内容:</w:t>
      </w:r>
      <w:r>
        <w:t xml:space="preserve"> 発達障がいをはじめ、様々な特性や課題を持つ子どもたちへの育成社会性学習、および支援学校等への進学対策サポート。</w:t>
      </w:r>
    </w:p>
    <w:p w14:paraId="4973AC54" w14:textId="4678B42F" w:rsidR="003A5A4D" w:rsidRDefault="003A5A4D" w:rsidP="003A5A4D">
      <w:pPr>
        <w:pStyle w:val="Web"/>
        <w:numPr>
          <w:ilvl w:val="0"/>
          <w:numId w:val="10"/>
        </w:numPr>
        <w:spacing w:before="0" w:beforeAutospacing="0" w:after="0" w:afterAutospacing="0" w:line="0" w:lineRule="atLeast"/>
        <w:ind w:hanging="357"/>
      </w:pPr>
      <w:r>
        <w:rPr>
          <w:b/>
          <w:bCs/>
        </w:rPr>
        <w:t>実施方法:</w:t>
      </w:r>
      <w:r w:rsidR="005548A2">
        <w:rPr>
          <w:rFonts w:hint="eastAsia"/>
          <w:b/>
          <w:bCs/>
        </w:rPr>
        <w:t xml:space="preserve">　</w:t>
      </w:r>
      <w:r w:rsidR="005548A2">
        <w:rPr>
          <w:rFonts w:hint="eastAsia"/>
        </w:rPr>
        <w:t>生活をしていくために必要なスキルを磨くためのものを個別にカリキュラムを作成し実施。ご家族と随時相談を行いながら実施。白河総合支援学校をはじめとして支援学校進学に向けたPDCAシートの練習、面接練習なども必要に応じて実施。</w:t>
      </w:r>
    </w:p>
    <w:p w14:paraId="75A6F4E5" w14:textId="77777777" w:rsidR="003A5A4D" w:rsidRDefault="003A5A4D" w:rsidP="003A5A4D">
      <w:pPr>
        <w:pStyle w:val="Web"/>
        <w:numPr>
          <w:ilvl w:val="0"/>
          <w:numId w:val="10"/>
        </w:numPr>
        <w:spacing w:before="0" w:beforeAutospacing="0" w:after="0" w:afterAutospacing="0" w:line="0" w:lineRule="atLeast"/>
        <w:ind w:hanging="357"/>
      </w:pPr>
      <w:r>
        <w:rPr>
          <w:b/>
          <w:bCs/>
        </w:rPr>
        <w:t>2026年度目標:</w:t>
      </w:r>
    </w:p>
    <w:p w14:paraId="210DE1FD" w14:textId="77777777" w:rsidR="003A5A4D" w:rsidRDefault="003A5A4D" w:rsidP="003A5A4D">
      <w:pPr>
        <w:pStyle w:val="Web"/>
        <w:numPr>
          <w:ilvl w:val="1"/>
          <w:numId w:val="10"/>
        </w:numPr>
        <w:spacing w:before="0" w:beforeAutospacing="0" w:after="0" w:afterAutospacing="0" w:line="0" w:lineRule="atLeast"/>
        <w:ind w:hanging="357"/>
      </w:pPr>
      <w:r>
        <w:t>一人ひとりの特性に応じた進学対策・社会的自立に向けた基礎力の育成。</w:t>
      </w:r>
    </w:p>
    <w:p w14:paraId="2CA376DC" w14:textId="77777777" w:rsidR="003A5A4D" w:rsidRDefault="003A5A4D" w:rsidP="003A5A4D">
      <w:pPr>
        <w:pStyle w:val="Web"/>
        <w:numPr>
          <w:ilvl w:val="1"/>
          <w:numId w:val="10"/>
        </w:numPr>
        <w:spacing w:before="0" w:beforeAutospacing="0" w:after="0" w:afterAutospacing="0" w:line="0" w:lineRule="atLeast"/>
        <w:ind w:hanging="357"/>
      </w:pPr>
      <w:r>
        <w:t>安心して失敗し、挑戦できる環境の提供。</w:t>
      </w:r>
    </w:p>
    <w:p w14:paraId="1613A87F" w14:textId="0F1A0006" w:rsidR="003A5A4D" w:rsidRDefault="003A5A4D" w:rsidP="003A5A4D">
      <w:pPr>
        <w:pStyle w:val="3"/>
        <w:spacing w:beforeLines="50" w:before="152" w:beforeAutospacing="0" w:afterLines="50" w:after="152" w:afterAutospacing="0" w:line="0" w:lineRule="atLeast"/>
      </w:pPr>
      <w:r>
        <w:t xml:space="preserve">3. </w:t>
      </w:r>
      <w:r w:rsidRPr="003A5A4D">
        <w:rPr>
          <w:sz w:val="28"/>
          <w:szCs w:val="28"/>
        </w:rPr>
        <w:t>フリースクールゆっ歩京都（フリースクール</w:t>
      </w:r>
      <w:r w:rsidR="005548A2">
        <w:rPr>
          <w:rFonts w:hint="eastAsia"/>
          <w:sz w:val="28"/>
          <w:szCs w:val="28"/>
        </w:rPr>
        <w:t>部門</w:t>
      </w:r>
      <w:r w:rsidRPr="003A5A4D">
        <w:rPr>
          <w:sz w:val="28"/>
          <w:szCs w:val="28"/>
        </w:rPr>
        <w:t>）</w:t>
      </w:r>
    </w:p>
    <w:p w14:paraId="0B33CA0F" w14:textId="77777777" w:rsidR="003A5A4D" w:rsidRPr="003A5A4D" w:rsidRDefault="003A5A4D" w:rsidP="003A5A4D">
      <w:pPr>
        <w:pStyle w:val="Web"/>
        <w:numPr>
          <w:ilvl w:val="0"/>
          <w:numId w:val="11"/>
        </w:numPr>
        <w:spacing w:before="0" w:beforeAutospacing="0" w:after="0" w:afterAutospacing="0" w:line="0" w:lineRule="atLeast"/>
        <w:ind w:hanging="357"/>
      </w:pPr>
      <w:r w:rsidRPr="003A5A4D">
        <w:rPr>
          <w:b/>
          <w:bCs/>
        </w:rPr>
        <w:lastRenderedPageBreak/>
        <w:t>事業内容:</w:t>
      </w:r>
      <w:r w:rsidRPr="003A5A4D">
        <w:t xml:space="preserve"> 不登校やひきこもり状態にある子どもたちのための「居場所利用」「自習利用」の提供、および「歩プロジェクト」等の社会活動の実施。</w:t>
      </w:r>
    </w:p>
    <w:p w14:paraId="5CDB6495" w14:textId="77777777" w:rsidR="003A5A4D" w:rsidRPr="003A5A4D" w:rsidRDefault="003A5A4D" w:rsidP="003A5A4D">
      <w:pPr>
        <w:pStyle w:val="Web"/>
        <w:numPr>
          <w:ilvl w:val="0"/>
          <w:numId w:val="11"/>
        </w:numPr>
        <w:spacing w:before="0" w:beforeAutospacing="0" w:after="0" w:afterAutospacing="0" w:line="0" w:lineRule="atLeast"/>
        <w:ind w:hanging="357"/>
      </w:pPr>
      <w:r w:rsidRPr="003A5A4D">
        <w:rPr>
          <w:b/>
          <w:bCs/>
        </w:rPr>
        <w:t>実施方法:</w:t>
      </w:r>
    </w:p>
    <w:p w14:paraId="67AE9EBD" w14:textId="77777777" w:rsidR="003A5A4D" w:rsidRPr="003A5A4D" w:rsidRDefault="003A5A4D" w:rsidP="003A5A4D">
      <w:pPr>
        <w:pStyle w:val="Web"/>
        <w:numPr>
          <w:ilvl w:val="1"/>
          <w:numId w:val="11"/>
        </w:numPr>
        <w:spacing w:before="0" w:beforeAutospacing="0" w:after="0" w:afterAutospacing="0" w:line="0" w:lineRule="atLeast"/>
        <w:ind w:hanging="357"/>
      </w:pPr>
      <w:r w:rsidRPr="003A5A4D">
        <w:t>平日居場所（月曜日・木曜日）および土曜日開所日「レク日」の定期開所。</w:t>
      </w:r>
    </w:p>
    <w:p w14:paraId="310CA71B" w14:textId="77777777" w:rsidR="003A5A4D" w:rsidRPr="003A5A4D" w:rsidRDefault="003A5A4D" w:rsidP="003A5A4D">
      <w:pPr>
        <w:pStyle w:val="Web"/>
        <w:numPr>
          <w:ilvl w:val="1"/>
          <w:numId w:val="11"/>
        </w:numPr>
        <w:spacing w:before="0" w:beforeAutospacing="0" w:after="0" w:afterAutospacing="0" w:line="0" w:lineRule="atLeast"/>
        <w:ind w:hanging="357"/>
      </w:pPr>
      <w:r w:rsidRPr="003A5A4D">
        <w:t>従来の「休業日居場所」を廃止し、ニーズに合わせて休業日であっても一部「レク日」を設定する柔軟な開所体制へ移行。</w:t>
      </w:r>
    </w:p>
    <w:p w14:paraId="4D73869B" w14:textId="77777777" w:rsidR="003A5A4D" w:rsidRPr="003A5A4D" w:rsidRDefault="003A5A4D" w:rsidP="003A5A4D">
      <w:pPr>
        <w:pStyle w:val="Web"/>
        <w:numPr>
          <w:ilvl w:val="1"/>
          <w:numId w:val="11"/>
        </w:numPr>
        <w:spacing w:before="0" w:beforeAutospacing="0" w:after="0" w:afterAutospacing="0" w:line="0" w:lineRule="atLeast"/>
        <w:ind w:hanging="357"/>
      </w:pPr>
      <w:r w:rsidRPr="003A5A4D">
        <w:t>共同作業や他者交流を促進するため、</w:t>
      </w:r>
      <w:r w:rsidRPr="003A5A4D">
        <w:rPr>
          <w:b/>
          <w:bCs/>
        </w:rPr>
        <w:t>「レク日」の定例イベントとして、毎月第2土曜日に「タイルアートワークショップ」（6月より新規開始）、毎月第3土曜日に「麻雀会」をそれぞれ定期開催</w:t>
      </w:r>
      <w:r w:rsidRPr="003A5A4D">
        <w:t>する。</w:t>
      </w:r>
    </w:p>
    <w:p w14:paraId="63FFD34E" w14:textId="77777777" w:rsidR="003A5A4D" w:rsidRDefault="003A5A4D" w:rsidP="003A5A4D">
      <w:pPr>
        <w:pStyle w:val="Web"/>
        <w:numPr>
          <w:ilvl w:val="0"/>
          <w:numId w:val="11"/>
        </w:numPr>
        <w:spacing w:before="0" w:beforeAutospacing="0" w:after="0" w:afterAutospacing="0" w:line="0" w:lineRule="atLeast"/>
        <w:ind w:hanging="357"/>
      </w:pPr>
      <w:r>
        <w:rPr>
          <w:b/>
          <w:bCs/>
        </w:rPr>
        <w:t>2026年度目標:</w:t>
      </w:r>
    </w:p>
    <w:p w14:paraId="685A3FDC" w14:textId="77777777" w:rsidR="003A5A4D" w:rsidRDefault="003A5A4D" w:rsidP="003A5A4D">
      <w:pPr>
        <w:pStyle w:val="Web"/>
        <w:numPr>
          <w:ilvl w:val="1"/>
          <w:numId w:val="11"/>
        </w:numPr>
        <w:spacing w:before="0" w:beforeAutospacing="0" w:after="0" w:afterAutospacing="0" w:line="0" w:lineRule="atLeast"/>
        <w:ind w:hanging="357"/>
      </w:pPr>
      <w:r>
        <w:t>安心して過ごせる居場所の提供と、定期的なワークショップ・レクリエーションを通じた心理的ハードルの低い他者交流・自己表現の機会の創出。</w:t>
      </w:r>
    </w:p>
    <w:p w14:paraId="6950C3AB" w14:textId="77777777" w:rsidR="003A5A4D" w:rsidRDefault="003A5A4D" w:rsidP="003A5A4D">
      <w:pPr>
        <w:pStyle w:val="Web"/>
        <w:numPr>
          <w:ilvl w:val="1"/>
          <w:numId w:val="11"/>
        </w:numPr>
        <w:spacing w:before="0" w:beforeAutospacing="0" w:after="0" w:afterAutospacing="0" w:line="0" w:lineRule="atLeast"/>
        <w:ind w:hanging="357"/>
      </w:pPr>
      <w:r>
        <w:t>開所日・イベント内容の見直しにより、利用者がより主体的に参加しやすい多様な機会を創出する。</w:t>
      </w:r>
    </w:p>
    <w:p w14:paraId="5A6F74C6" w14:textId="77777777" w:rsidR="003A5A4D" w:rsidRDefault="003A5A4D" w:rsidP="005548A2">
      <w:pPr>
        <w:pStyle w:val="3"/>
        <w:spacing w:beforeLines="50" w:before="152" w:beforeAutospacing="0" w:afterLines="50" w:after="152" w:afterAutospacing="0" w:line="0" w:lineRule="atLeast"/>
      </w:pPr>
      <w:r>
        <w:t xml:space="preserve">4. </w:t>
      </w:r>
      <w:r w:rsidRPr="003A5A4D">
        <w:rPr>
          <w:sz w:val="28"/>
          <w:szCs w:val="28"/>
        </w:rPr>
        <w:t>ＫＳＣＥコム京都（人との関わり・メンタルサポート系統）</w:t>
      </w:r>
    </w:p>
    <w:p w14:paraId="00DFC13A" w14:textId="77777777" w:rsidR="003A5A4D" w:rsidRDefault="003A5A4D" w:rsidP="003A5A4D">
      <w:pPr>
        <w:pStyle w:val="Web"/>
        <w:numPr>
          <w:ilvl w:val="0"/>
          <w:numId w:val="12"/>
        </w:numPr>
        <w:spacing w:before="0" w:beforeAutospacing="0" w:after="0" w:afterAutospacing="0" w:line="0" w:lineRule="atLeast"/>
      </w:pPr>
      <w:r>
        <w:rPr>
          <w:b/>
          <w:bCs/>
        </w:rPr>
        <w:t>事業内容:</w:t>
      </w:r>
      <w:r>
        <w:t xml:space="preserve"> 他者との関わりに不安を持つ若者を対象とした、コミュニケーションの練習、コミュニティへの参加支援、およびメンタルサポート。</w:t>
      </w:r>
    </w:p>
    <w:p w14:paraId="230473C3" w14:textId="77777777" w:rsidR="003A5A4D" w:rsidRDefault="003A5A4D" w:rsidP="003A5A4D">
      <w:pPr>
        <w:pStyle w:val="Web"/>
        <w:numPr>
          <w:ilvl w:val="0"/>
          <w:numId w:val="12"/>
        </w:numPr>
        <w:spacing w:before="0" w:beforeAutospacing="0" w:after="0" w:afterAutospacing="0" w:line="0" w:lineRule="atLeast"/>
      </w:pPr>
      <w:r>
        <w:rPr>
          <w:b/>
          <w:bCs/>
        </w:rPr>
        <w:t>実施方法:</w:t>
      </w:r>
      <w:r>
        <w:t xml:space="preserve"> 開所日における日常的な関わりや、各種イベント、体験活動を通じた段階的なコミュニケーション支援。</w:t>
      </w:r>
    </w:p>
    <w:p w14:paraId="7CD9C153" w14:textId="77777777" w:rsidR="003A5A4D" w:rsidRDefault="003A5A4D" w:rsidP="003A5A4D">
      <w:pPr>
        <w:pStyle w:val="Web"/>
        <w:numPr>
          <w:ilvl w:val="0"/>
          <w:numId w:val="12"/>
        </w:numPr>
        <w:spacing w:before="0" w:beforeAutospacing="0" w:after="0" w:afterAutospacing="0" w:line="0" w:lineRule="atLeast"/>
      </w:pPr>
      <w:r>
        <w:rPr>
          <w:b/>
          <w:bCs/>
        </w:rPr>
        <w:t>2026年度目標:</w:t>
      </w:r>
    </w:p>
    <w:p w14:paraId="48DA8F6A" w14:textId="77777777" w:rsidR="003A5A4D" w:rsidRDefault="003A5A4D" w:rsidP="003A5A4D">
      <w:pPr>
        <w:pStyle w:val="Web"/>
        <w:numPr>
          <w:ilvl w:val="1"/>
          <w:numId w:val="12"/>
        </w:numPr>
        <w:spacing w:before="0" w:beforeAutospacing="0" w:after="0" w:afterAutospacing="0" w:line="0" w:lineRule="atLeast"/>
      </w:pPr>
      <w:r>
        <w:t>集団の中で安心して他人と関わる練習ができる機会の創出。</w:t>
      </w:r>
    </w:p>
    <w:p w14:paraId="03BCBA4A" w14:textId="77777777" w:rsidR="003A5A4D" w:rsidRDefault="003A5A4D" w:rsidP="003A5A4D">
      <w:pPr>
        <w:pStyle w:val="Web"/>
        <w:numPr>
          <w:ilvl w:val="1"/>
          <w:numId w:val="12"/>
        </w:numPr>
        <w:spacing w:before="0" w:beforeAutospacing="0" w:after="0" w:afterAutospacing="0" w:line="0" w:lineRule="atLeast"/>
      </w:pPr>
      <w:r>
        <w:t>孤独・孤立状態にある若者が、心理的孤立を防ぎ一歩を踏み出せるための丁寧な傾聴とケアの継続。</w:t>
      </w:r>
    </w:p>
    <w:p w14:paraId="7A43681E" w14:textId="77777777" w:rsidR="003A5A4D" w:rsidRDefault="003A5A4D" w:rsidP="005548A2">
      <w:pPr>
        <w:pStyle w:val="3"/>
        <w:spacing w:beforeLines="50" w:before="152" w:beforeAutospacing="0" w:afterLines="50" w:after="152" w:afterAutospacing="0" w:line="0" w:lineRule="atLeast"/>
      </w:pPr>
      <w:r>
        <w:t>5. KSCEベース（家族・支援者支援系統）</w:t>
      </w:r>
    </w:p>
    <w:p w14:paraId="06FE52CB" w14:textId="77777777" w:rsidR="003A5A4D" w:rsidRDefault="003A5A4D" w:rsidP="003A5A4D">
      <w:pPr>
        <w:pStyle w:val="Web"/>
        <w:numPr>
          <w:ilvl w:val="0"/>
          <w:numId w:val="13"/>
        </w:numPr>
        <w:spacing w:before="0" w:beforeAutospacing="0" w:after="0" w:afterAutospacing="0" w:line="0" w:lineRule="atLeast"/>
      </w:pPr>
      <w:r>
        <w:rPr>
          <w:b/>
          <w:bCs/>
        </w:rPr>
        <w:t>事業内容:</w:t>
      </w:r>
      <w:r>
        <w:t xml:space="preserve"> 当事者のご家族や、日頃から当事者を支える支援者のための相談活動、カウンセリング、および家庭への訪問支援（アウトリーチ）。</w:t>
      </w:r>
    </w:p>
    <w:p w14:paraId="65BAEE04" w14:textId="77777777" w:rsidR="003A5A4D" w:rsidRDefault="003A5A4D" w:rsidP="003A5A4D">
      <w:pPr>
        <w:pStyle w:val="Web"/>
        <w:numPr>
          <w:ilvl w:val="0"/>
          <w:numId w:val="13"/>
        </w:numPr>
        <w:spacing w:before="0" w:beforeAutospacing="0" w:after="0" w:afterAutospacing="0" w:line="0" w:lineRule="atLeast"/>
      </w:pPr>
      <w:r>
        <w:rPr>
          <w:b/>
          <w:bCs/>
        </w:rPr>
        <w:t>実施方法:</w:t>
      </w:r>
    </w:p>
    <w:p w14:paraId="4F49F91A" w14:textId="77777777" w:rsidR="003A5A4D" w:rsidRDefault="003A5A4D" w:rsidP="003A5A4D">
      <w:pPr>
        <w:pStyle w:val="Web"/>
        <w:numPr>
          <w:ilvl w:val="1"/>
          <w:numId w:val="13"/>
        </w:numPr>
        <w:spacing w:before="0" w:beforeAutospacing="0" w:after="0" w:afterAutospacing="0" w:line="0" w:lineRule="atLeast"/>
      </w:pPr>
      <w:r>
        <w:t>随時予約制による事務所での面談・オンライン相談、および必要に応じた家庭訪問活動の実施。</w:t>
      </w:r>
    </w:p>
    <w:p w14:paraId="63E638A1" w14:textId="77777777" w:rsidR="003A5A4D" w:rsidRDefault="003A5A4D" w:rsidP="003A5A4D">
      <w:pPr>
        <w:pStyle w:val="Web"/>
        <w:numPr>
          <w:ilvl w:val="1"/>
          <w:numId w:val="13"/>
        </w:numPr>
        <w:spacing w:before="0" w:beforeAutospacing="0" w:after="0" w:afterAutospacing="0" w:line="0" w:lineRule="atLeast"/>
      </w:pPr>
      <w:r>
        <w:t>事務所への来所が難しい方や潜在的な相談者を支援するため、事務所以外の外部会場を借り受けての「相談会」を年6回〜8回定期開催する。</w:t>
      </w:r>
    </w:p>
    <w:p w14:paraId="12175EB2" w14:textId="77777777" w:rsidR="003A5A4D" w:rsidRDefault="003A5A4D" w:rsidP="003A5A4D">
      <w:pPr>
        <w:pStyle w:val="Web"/>
        <w:numPr>
          <w:ilvl w:val="0"/>
          <w:numId w:val="13"/>
        </w:numPr>
        <w:spacing w:before="0" w:beforeAutospacing="0" w:after="0" w:afterAutospacing="0" w:line="0" w:lineRule="atLeast"/>
      </w:pPr>
      <w:r>
        <w:rPr>
          <w:b/>
          <w:bCs/>
        </w:rPr>
        <w:t>2026年度目標:</w:t>
      </w:r>
    </w:p>
    <w:p w14:paraId="25987CDA" w14:textId="77777777" w:rsidR="003A5A4D" w:rsidRDefault="003A5A4D" w:rsidP="003A5A4D">
      <w:pPr>
        <w:pStyle w:val="Web"/>
        <w:numPr>
          <w:ilvl w:val="1"/>
          <w:numId w:val="13"/>
        </w:numPr>
        <w:spacing w:before="0" w:beforeAutospacing="0" w:after="0" w:afterAutospacing="0" w:line="0" w:lineRule="atLeast"/>
      </w:pPr>
      <w:r>
        <w:t>不登校、ひきこもり、学力の悩み、孤独孤立の状態に直面している本人や家族が早期に相談できる窓口を学外・地域に広げる。</w:t>
      </w:r>
    </w:p>
    <w:p w14:paraId="65FA74C9" w14:textId="77777777" w:rsidR="003A5A4D" w:rsidRDefault="003A5A4D" w:rsidP="003A5A4D">
      <w:pPr>
        <w:pStyle w:val="Web"/>
        <w:numPr>
          <w:ilvl w:val="1"/>
          <w:numId w:val="13"/>
        </w:numPr>
        <w:spacing w:before="0" w:beforeAutospacing="0" w:after="0" w:afterAutospacing="0" w:line="0" w:lineRule="atLeast"/>
      </w:pPr>
      <w:r>
        <w:t>家族が孤立しないための相談体制の強化と、適切な専門機関へ紹介・繋ぎを行うネットワークの構築。</w:t>
      </w:r>
    </w:p>
    <w:p w14:paraId="545F28B2" w14:textId="77777777" w:rsidR="003A5A4D" w:rsidRDefault="003A5A4D">
      <w:r>
        <w:pict w14:anchorId="08A04E9A">
          <v:rect id="_x0000_i1026" style="width:0;height:1.5pt" o:hralign="center" o:hrstd="t" o:hr="t" fillcolor="#a0a0a0" stroked="f">
            <v:textbox inset="5.85pt,.7pt,5.85pt,.7pt"/>
          </v:rect>
        </w:pict>
      </w:r>
    </w:p>
    <w:p w14:paraId="61A92129" w14:textId="77777777" w:rsidR="003A5A4D" w:rsidRPr="005548A2" w:rsidRDefault="003A5A4D" w:rsidP="005548A2">
      <w:pPr>
        <w:pStyle w:val="3"/>
        <w:spacing w:beforeLines="50" w:before="152" w:beforeAutospacing="0" w:afterLines="50" w:after="152" w:afterAutospacing="0" w:line="0" w:lineRule="atLeast"/>
        <w:rPr>
          <w:sz w:val="28"/>
          <w:szCs w:val="28"/>
        </w:rPr>
      </w:pPr>
      <w:r w:rsidRPr="005548A2">
        <w:rPr>
          <w:sz w:val="28"/>
          <w:szCs w:val="28"/>
        </w:rPr>
        <w:t>6. その他の事業（広報活動・資金調達計画）</w:t>
      </w:r>
    </w:p>
    <w:p w14:paraId="3069FC56" w14:textId="77777777" w:rsidR="003A5A4D" w:rsidRDefault="003A5A4D" w:rsidP="003A5A4D">
      <w:pPr>
        <w:pStyle w:val="Web"/>
        <w:numPr>
          <w:ilvl w:val="0"/>
          <w:numId w:val="14"/>
        </w:numPr>
        <w:spacing w:before="0" w:beforeAutospacing="0" w:after="0" w:afterAutospacing="0" w:line="0" w:lineRule="atLeast"/>
      </w:pPr>
      <w:r>
        <w:rPr>
          <w:b/>
          <w:bCs/>
        </w:rPr>
        <w:t>広報活動の推進:</w:t>
      </w:r>
    </w:p>
    <w:p w14:paraId="6D022BEF" w14:textId="77777777" w:rsidR="003A5A4D" w:rsidRDefault="003A5A4D" w:rsidP="003A5A4D">
      <w:pPr>
        <w:pStyle w:val="Web"/>
        <w:numPr>
          <w:ilvl w:val="1"/>
          <w:numId w:val="14"/>
        </w:numPr>
        <w:spacing w:before="0" w:beforeAutospacing="0" w:after="0" w:afterAutospacing="0" w:line="0" w:lineRule="atLeast"/>
      </w:pPr>
      <w:r>
        <w:t>X（旧Twitter）、Instagram、Facebook等のSNSや、公式ホームページ・ブログの積極的な更新による活動情報の透明化。</w:t>
      </w:r>
    </w:p>
    <w:p w14:paraId="075C4E9D" w14:textId="77777777" w:rsidR="003A5A4D" w:rsidRDefault="003A5A4D" w:rsidP="003A5A4D">
      <w:pPr>
        <w:pStyle w:val="Web"/>
        <w:numPr>
          <w:ilvl w:val="1"/>
          <w:numId w:val="14"/>
        </w:numPr>
        <w:spacing w:before="0" w:beforeAutospacing="0" w:after="0" w:afterAutospacing="0" w:line="0" w:lineRule="atLeast"/>
      </w:pPr>
      <w:r>
        <w:lastRenderedPageBreak/>
        <w:t>スライドショー動画や画像を用いた視覚的な活動報告・PRの実施。</w:t>
      </w:r>
    </w:p>
    <w:p w14:paraId="7B4087F7" w14:textId="2DD12AED" w:rsidR="003A5A4D" w:rsidRDefault="003A5A4D" w:rsidP="003A5A4D">
      <w:pPr>
        <w:pStyle w:val="Web"/>
        <w:numPr>
          <w:ilvl w:val="1"/>
          <w:numId w:val="14"/>
        </w:numPr>
        <w:spacing w:before="0" w:beforeAutospacing="0" w:after="0" w:afterAutospacing="0" w:line="0" w:lineRule="atLeast"/>
      </w:pPr>
      <w:r>
        <w:rPr>
          <w:rFonts w:hint="eastAsia"/>
        </w:rPr>
        <w:t>機関紙</w:t>
      </w:r>
      <w:r>
        <w:t>「ゆっ歩通信」の発行、および広告掲載スペースの活用による地域・企業への周知。</w:t>
      </w:r>
    </w:p>
    <w:p w14:paraId="75AD1200" w14:textId="6D8D087A" w:rsidR="003A5A4D" w:rsidRDefault="005548A2" w:rsidP="003A5A4D">
      <w:pPr>
        <w:pStyle w:val="Web"/>
        <w:numPr>
          <w:ilvl w:val="1"/>
          <w:numId w:val="14"/>
        </w:numPr>
        <w:spacing w:before="0" w:beforeAutospacing="0" w:after="0" w:afterAutospacing="0" w:line="0" w:lineRule="atLeast"/>
      </w:pPr>
      <w:r>
        <w:rPr>
          <w:rFonts w:hint="eastAsia"/>
        </w:rPr>
        <w:t>noteも運用を開始し、他のSNSと併せてさまさまな情報やコラムの</w:t>
      </w:r>
      <w:r w:rsidR="003A5A4D">
        <w:t>発信。</w:t>
      </w:r>
    </w:p>
    <w:p w14:paraId="7AAC15D9" w14:textId="77777777" w:rsidR="003A5A4D" w:rsidRPr="005548A2" w:rsidRDefault="003A5A4D" w:rsidP="003A5A4D">
      <w:pPr>
        <w:pStyle w:val="Web"/>
        <w:spacing w:before="0" w:beforeAutospacing="0" w:after="0" w:afterAutospacing="0" w:line="0" w:lineRule="atLeast"/>
        <w:rPr>
          <w:rFonts w:hint="eastAsia"/>
        </w:rPr>
      </w:pPr>
    </w:p>
    <w:p w14:paraId="026CFC1C" w14:textId="02F45AA6" w:rsidR="003A5A4D" w:rsidRDefault="003A5A4D" w:rsidP="003A5A4D">
      <w:pPr>
        <w:pStyle w:val="a9"/>
        <w:ind w:leftChars="0" w:left="720"/>
        <w:rPr>
          <w:rFonts w:hAnsi="ＭＳ ゴシック"/>
        </w:rPr>
      </w:pPr>
      <w:r w:rsidRPr="003A5A4D">
        <w:rPr>
          <w:rFonts w:hAnsi="ＭＳ ゴシック" w:hint="eastAsia"/>
        </w:rPr>
        <w:t xml:space="preserve">ホームページ　</w:t>
      </w:r>
      <w:r>
        <w:rPr>
          <w:rFonts w:hAnsi="ＭＳ ゴシック"/>
        </w:rPr>
        <w:fldChar w:fldCharType="begin"/>
      </w:r>
      <w:r>
        <w:rPr>
          <w:rFonts w:hAnsi="ＭＳ ゴシック" w:hint="eastAsia"/>
        </w:rPr>
        <w:instrText>HYPERLINK "</w:instrText>
      </w:r>
      <w:r w:rsidRPr="003A5A4D">
        <w:rPr>
          <w:rFonts w:hAnsi="ＭＳ ゴシック" w:hint="eastAsia"/>
        </w:rPr>
        <w:instrText>https://ksce.jpn.og/</w:instrText>
      </w:r>
      <w:r>
        <w:rPr>
          <w:rFonts w:hAnsi="ＭＳ ゴシック" w:hint="eastAsia"/>
        </w:rPr>
        <w:instrText>"</w:instrText>
      </w:r>
      <w:r>
        <w:rPr>
          <w:rFonts w:hAnsi="ＭＳ ゴシック"/>
        </w:rPr>
        <w:fldChar w:fldCharType="separate"/>
      </w:r>
      <w:r w:rsidRPr="005A0891">
        <w:rPr>
          <w:rStyle w:val="a7"/>
          <w:rFonts w:hAnsi="ＭＳ ゴシック" w:hint="eastAsia"/>
        </w:rPr>
        <w:t>https://ksce.jpn.og/</w:t>
      </w:r>
      <w:r>
        <w:rPr>
          <w:rFonts w:hAnsi="ＭＳ ゴシック"/>
        </w:rPr>
        <w:fldChar w:fldCharType="end"/>
      </w:r>
      <w:r>
        <w:rPr>
          <w:rFonts w:hAnsi="ＭＳ ゴシック" w:hint="eastAsia"/>
        </w:rPr>
        <w:t>（情報発信）</w:t>
      </w:r>
    </w:p>
    <w:p w14:paraId="34ED4C2D" w14:textId="65572B8A" w:rsidR="003A5A4D" w:rsidRPr="003A5A4D" w:rsidRDefault="003A5A4D" w:rsidP="003A5A4D">
      <w:pPr>
        <w:pStyle w:val="a9"/>
        <w:ind w:leftChars="0" w:left="720"/>
        <w:rPr>
          <w:rFonts w:hAnsi="ＭＳ ゴシック"/>
        </w:rPr>
      </w:pPr>
      <w:r>
        <w:rPr>
          <w:rFonts w:hAnsi="ＭＳ ゴシック" w:hint="eastAsia"/>
        </w:rPr>
        <w:t xml:space="preserve">ホームページ　</w:t>
      </w:r>
      <w:hyperlink r:id="rId7" w:history="1">
        <w:r w:rsidRPr="005A0891">
          <w:rPr>
            <w:rStyle w:val="a7"/>
            <w:rFonts w:hAnsi="ＭＳ ゴシック" w:hint="eastAsia"/>
          </w:rPr>
          <w:t>https://kscemes.com/</w:t>
        </w:r>
      </w:hyperlink>
      <w:r>
        <w:rPr>
          <w:rFonts w:hAnsi="ＭＳ ゴシック" w:hint="eastAsia"/>
        </w:rPr>
        <w:t>（当所活動紹介）</w:t>
      </w:r>
    </w:p>
    <w:p w14:paraId="2A10692F" w14:textId="77777777" w:rsidR="003A5A4D" w:rsidRPr="003A5A4D" w:rsidRDefault="003A5A4D" w:rsidP="003A5A4D">
      <w:pPr>
        <w:pStyle w:val="a9"/>
        <w:ind w:leftChars="0" w:left="720"/>
        <w:rPr>
          <w:rFonts w:hAnsi="ＭＳ ゴシック"/>
        </w:rPr>
      </w:pPr>
      <w:r w:rsidRPr="003A5A4D">
        <w:rPr>
          <w:rFonts w:hAnsi="ＭＳ ゴシック" w:hint="eastAsia"/>
        </w:rPr>
        <w:t xml:space="preserve">ブログ　</w:t>
      </w:r>
      <w:r w:rsidRPr="003A5A4D">
        <w:rPr>
          <w:rFonts w:hAnsi="ＭＳ ゴシック"/>
        </w:rPr>
        <w:t>https://ksce.jpn.org/?page_id=1234</w:t>
      </w:r>
    </w:p>
    <w:p w14:paraId="529FED98" w14:textId="77777777" w:rsidR="003A5A4D" w:rsidRPr="003A5A4D" w:rsidRDefault="003A5A4D" w:rsidP="003A5A4D">
      <w:pPr>
        <w:pStyle w:val="a9"/>
        <w:ind w:leftChars="0" w:left="720"/>
        <w:rPr>
          <w:rFonts w:hAnsi="ＭＳ ゴシック"/>
        </w:rPr>
      </w:pPr>
      <w:r w:rsidRPr="003A5A4D">
        <w:rPr>
          <w:rFonts w:hAnsi="ＭＳ ゴシック" w:hint="eastAsia"/>
        </w:rPr>
        <w:t xml:space="preserve">Facebook　</w:t>
      </w:r>
      <w:r w:rsidRPr="003A5A4D">
        <w:rPr>
          <w:rFonts w:hAnsi="ＭＳ ゴシック"/>
        </w:rPr>
        <w:t>https://www.facebook.com/ksce.apollo</w:t>
      </w:r>
    </w:p>
    <w:p w14:paraId="5C6AAF91" w14:textId="4C1DD35D" w:rsidR="003A5A4D" w:rsidRPr="003A5A4D" w:rsidRDefault="003A5A4D" w:rsidP="003A5A4D">
      <w:pPr>
        <w:pStyle w:val="a9"/>
        <w:ind w:leftChars="0" w:left="720"/>
        <w:rPr>
          <w:rFonts w:hAnsi="ＭＳ ゴシック"/>
        </w:rPr>
      </w:pPr>
      <w:r w:rsidRPr="003A5A4D">
        <w:rPr>
          <w:rFonts w:hAnsi="ＭＳ ゴシック" w:hint="eastAsia"/>
        </w:rPr>
        <w:t>Instagram　ksce7     X：</w:t>
      </w:r>
      <w:proofErr w:type="spellStart"/>
      <w:r w:rsidRPr="003A5A4D">
        <w:rPr>
          <w:rFonts w:hAnsi="ＭＳ ゴシック" w:hint="eastAsia"/>
        </w:rPr>
        <w:t>KSCEleader</w:t>
      </w:r>
      <w:proofErr w:type="spellEnd"/>
      <w:r>
        <w:rPr>
          <w:rFonts w:hAnsi="ＭＳ ゴシック" w:hint="eastAsia"/>
        </w:rPr>
        <w:t xml:space="preserve">　　　note：</w:t>
      </w:r>
      <w:proofErr w:type="spellStart"/>
      <w:r>
        <w:rPr>
          <w:rFonts w:hAnsi="ＭＳ ゴシック" w:hint="eastAsia"/>
        </w:rPr>
        <w:t>ksce</w:t>
      </w:r>
      <w:proofErr w:type="spellEnd"/>
    </w:p>
    <w:p w14:paraId="03DE353B" w14:textId="77777777" w:rsidR="003A5A4D" w:rsidRPr="003A5A4D" w:rsidRDefault="003A5A4D" w:rsidP="003A5A4D">
      <w:pPr>
        <w:pStyle w:val="a9"/>
        <w:ind w:leftChars="0" w:left="720"/>
        <w:rPr>
          <w:rFonts w:hAnsi="ＭＳ ゴシック"/>
        </w:rPr>
      </w:pPr>
      <w:r w:rsidRPr="003A5A4D">
        <w:rPr>
          <w:rFonts w:hAnsi="ＭＳ ゴシック" w:hint="eastAsia"/>
        </w:rPr>
        <w:t xml:space="preserve">YouTube　</w:t>
      </w:r>
      <w:r w:rsidRPr="003A5A4D">
        <w:rPr>
          <w:rFonts w:hAnsi="ＭＳ ゴシック"/>
        </w:rPr>
        <w:t>https://www.youtube.com/@NPO-rm4gz</w:t>
      </w:r>
    </w:p>
    <w:p w14:paraId="71ECA374" w14:textId="68801966" w:rsidR="003A5A4D" w:rsidRPr="003A5A4D" w:rsidRDefault="003A5A4D" w:rsidP="003A5A4D">
      <w:pPr>
        <w:pStyle w:val="Web"/>
        <w:spacing w:before="0" w:beforeAutospacing="0" w:after="0" w:afterAutospacing="0" w:line="0" w:lineRule="atLeast"/>
      </w:pPr>
    </w:p>
    <w:p w14:paraId="559EA8D9" w14:textId="77777777" w:rsidR="003A5A4D" w:rsidRDefault="003A5A4D" w:rsidP="003A5A4D">
      <w:pPr>
        <w:pStyle w:val="Web"/>
        <w:spacing w:before="0" w:beforeAutospacing="0" w:after="0" w:afterAutospacing="0" w:line="0" w:lineRule="atLeast"/>
      </w:pPr>
    </w:p>
    <w:p w14:paraId="0B989332" w14:textId="77777777" w:rsidR="003A5A4D" w:rsidRDefault="003A5A4D" w:rsidP="003A5A4D">
      <w:pPr>
        <w:pStyle w:val="Web"/>
        <w:numPr>
          <w:ilvl w:val="0"/>
          <w:numId w:val="14"/>
        </w:numPr>
        <w:spacing w:before="0" w:beforeAutospacing="0" w:after="0" w:afterAutospacing="0" w:line="0" w:lineRule="atLeast"/>
      </w:pPr>
      <w:r>
        <w:rPr>
          <w:b/>
          <w:bCs/>
        </w:rPr>
        <w:t>資金調達（ファンドレイジング）の強化:</w:t>
      </w:r>
    </w:p>
    <w:p w14:paraId="7753AF1E" w14:textId="77777777" w:rsidR="003A5A4D" w:rsidRDefault="003A5A4D" w:rsidP="003A5A4D">
      <w:pPr>
        <w:pStyle w:val="Web"/>
        <w:numPr>
          <w:ilvl w:val="1"/>
          <w:numId w:val="14"/>
        </w:numPr>
        <w:spacing w:before="0" w:beforeAutospacing="0" w:after="0" w:afterAutospacing="0" w:line="0" w:lineRule="atLeast"/>
      </w:pPr>
      <w:r>
        <w:t>寄付（100円からの任意寄付、金券・切手類等を含む）の呼びかけと、月額1,000円から支援いただける「賛助会員（サポーター会員）」の継続的な新規募集。</w:t>
      </w:r>
    </w:p>
    <w:p w14:paraId="6071F673" w14:textId="77777777" w:rsidR="003A5A4D" w:rsidRDefault="003A5A4D" w:rsidP="003A5A4D">
      <w:pPr>
        <w:pStyle w:val="Web"/>
        <w:numPr>
          <w:ilvl w:val="1"/>
          <w:numId w:val="14"/>
        </w:numPr>
        <w:spacing w:before="0" w:beforeAutospacing="0" w:after="0" w:afterAutospacing="0" w:line="0" w:lineRule="atLeast"/>
      </w:pPr>
      <w:r>
        <w:t>フリマ・バザー等のリユース活動に向けた物品寄贈の受付と実施。</w:t>
      </w:r>
    </w:p>
    <w:p w14:paraId="0F0890FE" w14:textId="77777777" w:rsidR="003A5A4D" w:rsidRDefault="003A5A4D" w:rsidP="003A5A4D">
      <w:pPr>
        <w:pStyle w:val="Web"/>
        <w:numPr>
          <w:ilvl w:val="1"/>
          <w:numId w:val="14"/>
        </w:numPr>
        <w:spacing w:before="0" w:beforeAutospacing="0" w:after="0" w:afterAutospacing="0" w:line="0" w:lineRule="atLeast"/>
      </w:pPr>
      <w:r>
        <w:t>利用者の作業機会（内職・軽作業など）創出を兼ねた、外部からの画像・チラシ作成や文書作成等の受注、および活動を支える融資・協賛パートナーの開拓。</w:t>
      </w:r>
    </w:p>
    <w:p w14:paraId="70F58C80" w14:textId="7D0FB97B" w:rsidR="003A5A4D" w:rsidRDefault="003A5A4D" w:rsidP="003A5A4D">
      <w:pPr>
        <w:pStyle w:val="Web"/>
        <w:numPr>
          <w:ilvl w:val="1"/>
          <w:numId w:val="14"/>
        </w:numPr>
        <w:spacing w:before="0" w:beforeAutospacing="0" w:after="0" w:afterAutospacing="0" w:line="0" w:lineRule="atLeast"/>
        <w:rPr>
          <w:rFonts w:hint="eastAsia"/>
        </w:rPr>
      </w:pPr>
      <w:r>
        <w:t>募金箱設置の協力先開拓など、地域に根ざした多角的な財政基盤の強化。</w:t>
      </w:r>
    </w:p>
    <w:p w14:paraId="68F5C032" w14:textId="6814AFA4" w:rsidR="00D5725C" w:rsidRDefault="00D5725C" w:rsidP="00926E3A">
      <w:pPr>
        <w:widowControl/>
        <w:autoSpaceDE/>
        <w:autoSpaceDN/>
        <w:adjustRightInd/>
        <w:textAlignment w:val="auto"/>
      </w:pPr>
      <w:r>
        <w:br w:type="page"/>
      </w:r>
    </w:p>
    <w:p w14:paraId="29D83710" w14:textId="77777777" w:rsidR="008A3B30" w:rsidRDefault="008A3B30" w:rsidP="00C70A6A">
      <w:pPr>
        <w:spacing w:beforeLines="100" w:before="304"/>
      </w:pPr>
      <w:r>
        <w:rPr>
          <w:rFonts w:hint="eastAsia"/>
        </w:rPr>
        <w:lastRenderedPageBreak/>
        <w:t xml:space="preserve">２　</w:t>
      </w:r>
      <w:r w:rsidR="00077618">
        <w:rPr>
          <w:rFonts w:hint="eastAsia"/>
        </w:rPr>
        <w:t>定款に基づく</w:t>
      </w:r>
      <w:r>
        <w:rPr>
          <w:rFonts w:hint="eastAsia"/>
        </w:rPr>
        <w:t>事業の実施に関する事項</w:t>
      </w:r>
    </w:p>
    <w:p w14:paraId="66C535A1" w14:textId="77777777" w:rsidR="008A3B30" w:rsidRDefault="008A3B30" w:rsidP="008A3B30">
      <w:r>
        <w:rPr>
          <w:rFonts w:hint="eastAsia"/>
        </w:rPr>
        <w:t xml:space="preserve">　</w:t>
      </w:r>
      <w:r>
        <w:rPr>
          <w:rFonts w:ascii="ＭＳ 明朝" w:hAnsi="ＭＳ 明朝"/>
        </w:rPr>
        <w:t>(</w:t>
      </w:r>
      <w:r>
        <w:t>1</w:t>
      </w:r>
      <w:r>
        <w:rPr>
          <w:rFonts w:ascii="ＭＳ 明朝" w:hAnsi="ＭＳ 明朝"/>
        </w:rPr>
        <w:t>)</w:t>
      </w:r>
      <w:r>
        <w:t xml:space="preserve"> </w:t>
      </w:r>
      <w:r>
        <w:rPr>
          <w:rFonts w:hint="eastAsia"/>
        </w:rPr>
        <w:t>特定非営利活動に係る事業</w:t>
      </w:r>
    </w:p>
    <w:tbl>
      <w:tblPr>
        <w:tblW w:w="90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2835"/>
        <w:gridCol w:w="709"/>
        <w:gridCol w:w="1559"/>
        <w:gridCol w:w="1134"/>
        <w:gridCol w:w="1134"/>
        <w:gridCol w:w="965"/>
      </w:tblGrid>
      <w:tr w:rsidR="008A3B30" w14:paraId="2C0888D3" w14:textId="77777777" w:rsidTr="00CA56CA">
        <w:trPr>
          <w:trHeight w:val="753"/>
        </w:trPr>
        <w:tc>
          <w:tcPr>
            <w:tcW w:w="739" w:type="dxa"/>
            <w:tcBorders>
              <w:top w:val="single" w:sz="4" w:space="0" w:color="000000"/>
              <w:left w:val="single" w:sz="4" w:space="0" w:color="000000"/>
              <w:bottom w:val="nil"/>
              <w:right w:val="single" w:sz="4" w:space="0" w:color="000000"/>
            </w:tcBorders>
          </w:tcPr>
          <w:p w14:paraId="36A75301" w14:textId="77777777" w:rsidR="008A3B30" w:rsidRDefault="008A3B30" w:rsidP="008A3B30">
            <w:pPr>
              <w:spacing w:line="268" w:lineRule="atLeast"/>
              <w:jc w:val="center"/>
            </w:pPr>
          </w:p>
          <w:p w14:paraId="4C282E52" w14:textId="77777777" w:rsidR="008A3B30" w:rsidRDefault="008A3B30" w:rsidP="008A3B30">
            <w:pPr>
              <w:spacing w:line="268" w:lineRule="atLeast"/>
              <w:jc w:val="center"/>
              <w:rPr>
                <w:rFonts w:hAnsi="Times New Roman"/>
                <w:color w:val="auto"/>
                <w:sz w:val="20"/>
                <w:szCs w:val="24"/>
              </w:rPr>
            </w:pPr>
            <w:r>
              <w:rPr>
                <w:rFonts w:hint="eastAsia"/>
              </w:rPr>
              <w:t>事業名</w:t>
            </w:r>
          </w:p>
        </w:tc>
        <w:tc>
          <w:tcPr>
            <w:tcW w:w="2835" w:type="dxa"/>
            <w:tcBorders>
              <w:top w:val="single" w:sz="4" w:space="0" w:color="000000"/>
              <w:left w:val="single" w:sz="4" w:space="0" w:color="000000"/>
              <w:bottom w:val="nil"/>
              <w:right w:val="single" w:sz="4" w:space="0" w:color="000000"/>
            </w:tcBorders>
          </w:tcPr>
          <w:p w14:paraId="3C85DB47" w14:textId="77777777" w:rsidR="008A3B30" w:rsidRDefault="008A3B30" w:rsidP="008A3B30">
            <w:pPr>
              <w:spacing w:line="268" w:lineRule="atLeast"/>
              <w:jc w:val="center"/>
            </w:pPr>
          </w:p>
          <w:p w14:paraId="763A0450" w14:textId="77777777" w:rsidR="008A3B30" w:rsidRDefault="008A3B30" w:rsidP="008A3B30">
            <w:pPr>
              <w:spacing w:line="268" w:lineRule="atLeast"/>
              <w:jc w:val="center"/>
              <w:rPr>
                <w:rFonts w:hAnsi="Times New Roman"/>
                <w:color w:val="auto"/>
                <w:sz w:val="20"/>
                <w:szCs w:val="24"/>
              </w:rPr>
            </w:pPr>
            <w:r>
              <w:rPr>
                <w:rFonts w:hint="eastAsia"/>
              </w:rPr>
              <w:t>事　業　内　容</w:t>
            </w:r>
          </w:p>
        </w:tc>
        <w:tc>
          <w:tcPr>
            <w:tcW w:w="709" w:type="dxa"/>
            <w:tcBorders>
              <w:top w:val="single" w:sz="4" w:space="0" w:color="000000"/>
              <w:left w:val="single" w:sz="4" w:space="0" w:color="000000"/>
              <w:bottom w:val="nil"/>
              <w:right w:val="single" w:sz="4" w:space="0" w:color="000000"/>
            </w:tcBorders>
          </w:tcPr>
          <w:p w14:paraId="4B122848" w14:textId="22224E40" w:rsidR="008A3B30" w:rsidRDefault="008A3B30" w:rsidP="00D5725C">
            <w:pPr>
              <w:spacing w:line="268" w:lineRule="atLeast"/>
              <w:jc w:val="center"/>
            </w:pPr>
            <w:r>
              <w:rPr>
                <w:rFonts w:hint="eastAsia"/>
              </w:rPr>
              <w:t>実施</w:t>
            </w:r>
          </w:p>
          <w:p w14:paraId="12A02422" w14:textId="77777777" w:rsidR="008A3B30" w:rsidRDefault="008A3B30" w:rsidP="008A3B30">
            <w:pPr>
              <w:spacing w:line="268" w:lineRule="atLeast"/>
              <w:jc w:val="center"/>
              <w:rPr>
                <w:rFonts w:hAnsi="Times New Roman"/>
                <w:color w:val="auto"/>
                <w:sz w:val="20"/>
                <w:szCs w:val="24"/>
              </w:rPr>
            </w:pPr>
            <w:r>
              <w:rPr>
                <w:rFonts w:hint="eastAsia"/>
              </w:rPr>
              <w:t>日時</w:t>
            </w:r>
          </w:p>
        </w:tc>
        <w:tc>
          <w:tcPr>
            <w:tcW w:w="1559" w:type="dxa"/>
            <w:tcBorders>
              <w:top w:val="single" w:sz="4" w:space="0" w:color="000000"/>
              <w:left w:val="single" w:sz="4" w:space="0" w:color="000000"/>
              <w:bottom w:val="nil"/>
              <w:right w:val="single" w:sz="4" w:space="0" w:color="000000"/>
            </w:tcBorders>
          </w:tcPr>
          <w:p w14:paraId="4971EC92" w14:textId="7484B50B" w:rsidR="008A3B30" w:rsidRDefault="008A3B30" w:rsidP="00D5725C">
            <w:pPr>
              <w:spacing w:line="268" w:lineRule="atLeast"/>
              <w:jc w:val="center"/>
            </w:pPr>
            <w:r>
              <w:rPr>
                <w:rFonts w:hint="eastAsia"/>
              </w:rPr>
              <w:t>実施</w:t>
            </w:r>
          </w:p>
          <w:p w14:paraId="328D6A4B" w14:textId="77777777" w:rsidR="008A3B30" w:rsidRDefault="008A3B30" w:rsidP="008A3B30">
            <w:pPr>
              <w:spacing w:line="268" w:lineRule="atLeast"/>
              <w:jc w:val="center"/>
              <w:rPr>
                <w:rFonts w:hAnsi="Times New Roman"/>
                <w:color w:val="auto"/>
                <w:sz w:val="20"/>
                <w:szCs w:val="24"/>
              </w:rPr>
            </w:pPr>
            <w:r>
              <w:rPr>
                <w:rFonts w:hint="eastAsia"/>
              </w:rPr>
              <w:t>場所</w:t>
            </w:r>
          </w:p>
        </w:tc>
        <w:tc>
          <w:tcPr>
            <w:tcW w:w="1134" w:type="dxa"/>
            <w:tcBorders>
              <w:top w:val="single" w:sz="4" w:space="0" w:color="000000"/>
              <w:left w:val="single" w:sz="4" w:space="0" w:color="000000"/>
              <w:bottom w:val="nil"/>
              <w:right w:val="single" w:sz="4" w:space="0" w:color="000000"/>
            </w:tcBorders>
          </w:tcPr>
          <w:p w14:paraId="76337D22" w14:textId="77777777" w:rsidR="008A3B30" w:rsidRDefault="008A3B30" w:rsidP="008A3B30">
            <w:pPr>
              <w:spacing w:line="268" w:lineRule="atLeast"/>
              <w:jc w:val="center"/>
            </w:pPr>
            <w:r>
              <w:rPr>
                <w:rFonts w:hint="eastAsia"/>
              </w:rPr>
              <w:t>従事者</w:t>
            </w:r>
          </w:p>
          <w:p w14:paraId="305482E7" w14:textId="77777777" w:rsidR="008A3B30" w:rsidRDefault="008A3B30" w:rsidP="008A3B30">
            <w:pPr>
              <w:spacing w:line="268" w:lineRule="atLeast"/>
              <w:jc w:val="center"/>
              <w:rPr>
                <w:rFonts w:hAnsi="Times New Roman"/>
                <w:color w:val="auto"/>
                <w:sz w:val="20"/>
                <w:szCs w:val="24"/>
              </w:rPr>
            </w:pPr>
            <w:r>
              <w:rPr>
                <w:rFonts w:hint="eastAsia"/>
              </w:rPr>
              <w:t>の人数</w:t>
            </w:r>
          </w:p>
        </w:tc>
        <w:tc>
          <w:tcPr>
            <w:tcW w:w="1134" w:type="dxa"/>
            <w:tcBorders>
              <w:top w:val="single" w:sz="4" w:space="0" w:color="000000"/>
              <w:left w:val="single" w:sz="4" w:space="0" w:color="000000"/>
              <w:bottom w:val="nil"/>
              <w:right w:val="single" w:sz="4" w:space="0" w:color="000000"/>
            </w:tcBorders>
          </w:tcPr>
          <w:p w14:paraId="66B8C0E9" w14:textId="57400211" w:rsidR="008A3B30" w:rsidRPr="00D5725C" w:rsidRDefault="008A3B30" w:rsidP="00D5725C">
            <w:pPr>
              <w:spacing w:line="268" w:lineRule="atLeast"/>
              <w:jc w:val="center"/>
            </w:pPr>
            <w:r>
              <w:rPr>
                <w:rFonts w:hint="eastAsia"/>
              </w:rPr>
              <w:t>受益対象者の範囲及び人数</w:t>
            </w:r>
          </w:p>
        </w:tc>
        <w:tc>
          <w:tcPr>
            <w:tcW w:w="965" w:type="dxa"/>
            <w:tcBorders>
              <w:top w:val="single" w:sz="4" w:space="0" w:color="000000"/>
              <w:left w:val="single" w:sz="4" w:space="0" w:color="000000"/>
              <w:bottom w:val="nil"/>
              <w:right w:val="single" w:sz="4" w:space="0" w:color="000000"/>
            </w:tcBorders>
          </w:tcPr>
          <w:p w14:paraId="6511B926" w14:textId="2BD3B99E" w:rsidR="008A3B30" w:rsidRDefault="008A3B30" w:rsidP="00D5725C">
            <w:pPr>
              <w:spacing w:line="268" w:lineRule="atLeast"/>
              <w:jc w:val="center"/>
            </w:pPr>
            <w:r>
              <w:rPr>
                <w:rFonts w:hint="eastAsia"/>
              </w:rPr>
              <w:t>支出額</w:t>
            </w:r>
          </w:p>
          <w:p w14:paraId="73F8D4CC" w14:textId="77777777" w:rsidR="008A3B30" w:rsidRDefault="008A3B30" w:rsidP="008A3B30">
            <w:pPr>
              <w:spacing w:line="268" w:lineRule="atLeast"/>
              <w:jc w:val="center"/>
              <w:rPr>
                <w:rFonts w:hAnsi="Times New Roman"/>
                <w:color w:val="auto"/>
                <w:sz w:val="20"/>
                <w:szCs w:val="24"/>
              </w:rPr>
            </w:pPr>
            <w:r>
              <w:rPr>
                <w:rFonts w:ascii="ＭＳ 明朝" w:hAnsi="ＭＳ 明朝"/>
              </w:rPr>
              <w:t>(</w:t>
            </w:r>
            <w:r>
              <w:rPr>
                <w:rFonts w:hint="eastAsia"/>
              </w:rPr>
              <w:t>千円</w:t>
            </w:r>
            <w:r>
              <w:rPr>
                <w:rFonts w:ascii="ＭＳ 明朝" w:hAnsi="ＭＳ 明朝"/>
              </w:rPr>
              <w:t>)</w:t>
            </w:r>
          </w:p>
        </w:tc>
      </w:tr>
      <w:tr w:rsidR="008A3B30" w14:paraId="1F0F5BDB" w14:textId="77777777" w:rsidTr="00CA56CA">
        <w:trPr>
          <w:trHeight w:val="5278"/>
        </w:trPr>
        <w:tc>
          <w:tcPr>
            <w:tcW w:w="739" w:type="dxa"/>
            <w:tcBorders>
              <w:top w:val="single" w:sz="4" w:space="0" w:color="000000"/>
              <w:left w:val="single" w:sz="4" w:space="0" w:color="000000"/>
              <w:bottom w:val="single" w:sz="4" w:space="0" w:color="000000"/>
              <w:right w:val="single" w:sz="4" w:space="0" w:color="000000"/>
            </w:tcBorders>
          </w:tcPr>
          <w:p w14:paraId="5E75E416" w14:textId="77777777" w:rsidR="008A3B30" w:rsidRDefault="008A3B30" w:rsidP="008A3B30">
            <w:r>
              <w:rPr>
                <w:rFonts w:hint="eastAsia"/>
              </w:rPr>
              <w:t>不登校等の青少年に対する総合的な学習支援事業</w:t>
            </w:r>
          </w:p>
        </w:tc>
        <w:tc>
          <w:tcPr>
            <w:tcW w:w="2835" w:type="dxa"/>
            <w:tcBorders>
              <w:top w:val="single" w:sz="4" w:space="0" w:color="000000"/>
              <w:left w:val="single" w:sz="4" w:space="0" w:color="000000"/>
              <w:bottom w:val="single" w:sz="4" w:space="0" w:color="000000"/>
              <w:right w:val="single" w:sz="4" w:space="0" w:color="000000"/>
            </w:tcBorders>
          </w:tcPr>
          <w:p w14:paraId="2854B08F" w14:textId="7A0CD4A3" w:rsidR="008A3B30" w:rsidRDefault="008A3B30" w:rsidP="008A3B30">
            <w:pPr>
              <w:numPr>
                <w:ilvl w:val="0"/>
                <w:numId w:val="1"/>
              </w:numPr>
            </w:pPr>
            <w:r>
              <w:rPr>
                <w:rFonts w:hint="eastAsia"/>
              </w:rPr>
              <w:t>不登校</w:t>
            </w:r>
            <w:r w:rsidR="00D5725C">
              <w:rPr>
                <w:rFonts w:hint="eastAsia"/>
              </w:rPr>
              <w:t>等</w:t>
            </w:r>
            <w:r>
              <w:rPr>
                <w:rFonts w:hint="eastAsia"/>
              </w:rPr>
              <w:t>の状態で学力不振の状態にある</w:t>
            </w:r>
            <w:r w:rsidR="00D5725C">
              <w:rPr>
                <w:rFonts w:hint="eastAsia"/>
              </w:rPr>
              <w:t>者</w:t>
            </w:r>
            <w:r>
              <w:rPr>
                <w:rFonts w:hint="eastAsia"/>
              </w:rPr>
              <w:t>に対する学習指導</w:t>
            </w:r>
            <w:r w:rsidR="00D5725C">
              <w:rPr>
                <w:rFonts w:hint="eastAsia"/>
              </w:rPr>
              <w:t>教室運営</w:t>
            </w:r>
          </w:p>
          <w:p w14:paraId="08CE8927" w14:textId="03BA1CBC" w:rsidR="008A3B30" w:rsidRPr="00D5725C" w:rsidRDefault="008A3B30" w:rsidP="008A3B30">
            <w:pPr>
              <w:numPr>
                <w:ilvl w:val="0"/>
                <w:numId w:val="1"/>
              </w:numPr>
            </w:pPr>
            <w:r>
              <w:rPr>
                <w:rFonts w:hint="eastAsia"/>
              </w:rPr>
              <w:t>不登校の状態にある生徒等に対する家庭学習指導員の派遣による訪問支援</w:t>
            </w:r>
          </w:p>
          <w:p w14:paraId="4C62AC2B" w14:textId="158E06CD" w:rsidR="008A3B30" w:rsidRDefault="008A3B30" w:rsidP="008A3B30">
            <w:pPr>
              <w:numPr>
                <w:ilvl w:val="0"/>
                <w:numId w:val="1"/>
              </w:numPr>
            </w:pPr>
            <w:r>
              <w:rPr>
                <w:rFonts w:hint="eastAsia"/>
              </w:rPr>
              <w:t>フリースペースを提供し、不登校等の状態にある生徒等に対して、自立した社会生活を目指すための総合支援活動</w:t>
            </w:r>
          </w:p>
          <w:p w14:paraId="105F5845" w14:textId="77777777" w:rsidR="002B3AE8" w:rsidRDefault="002B3AE8" w:rsidP="002B3AE8"/>
          <w:p w14:paraId="4326F34F" w14:textId="77777777" w:rsidR="002B3AE8" w:rsidRPr="00D5725C" w:rsidRDefault="002B3AE8" w:rsidP="002B3AE8">
            <w:pPr>
              <w:rPr>
                <w:rFonts w:hint="eastAsia"/>
              </w:rPr>
            </w:pPr>
          </w:p>
          <w:p w14:paraId="6DB9ACF4" w14:textId="7ADA165C" w:rsidR="008A3B30" w:rsidRDefault="008A3B30" w:rsidP="008C05DB">
            <w:pPr>
              <w:numPr>
                <w:ilvl w:val="0"/>
                <w:numId w:val="1"/>
              </w:numPr>
            </w:pPr>
            <w:r>
              <w:rPr>
                <w:rFonts w:hint="eastAsia"/>
              </w:rPr>
              <w:t>社会的自立へ向けた社会性の向上を目的とした総合プロジェクト活動</w:t>
            </w:r>
          </w:p>
        </w:tc>
        <w:tc>
          <w:tcPr>
            <w:tcW w:w="709" w:type="dxa"/>
            <w:tcBorders>
              <w:top w:val="single" w:sz="4" w:space="0" w:color="000000"/>
              <w:left w:val="single" w:sz="4" w:space="0" w:color="000000"/>
              <w:bottom w:val="single" w:sz="4" w:space="0" w:color="000000"/>
              <w:right w:val="single" w:sz="4" w:space="0" w:color="000000"/>
            </w:tcBorders>
          </w:tcPr>
          <w:p w14:paraId="072D01C2" w14:textId="77777777" w:rsidR="008A3B30" w:rsidRDefault="008A3B30" w:rsidP="008A3B30">
            <w:r>
              <w:rPr>
                <w:rFonts w:hint="eastAsia"/>
              </w:rPr>
              <w:t>随時</w:t>
            </w:r>
          </w:p>
          <w:p w14:paraId="64A91F5B" w14:textId="77777777" w:rsidR="008A3B30" w:rsidRDefault="008A3B30" w:rsidP="008A3B30"/>
          <w:p w14:paraId="4724C285" w14:textId="77777777" w:rsidR="008A3B30" w:rsidRDefault="008A3B30" w:rsidP="008A3B30"/>
          <w:p w14:paraId="119680A3" w14:textId="77777777" w:rsidR="008A3B30" w:rsidRDefault="008A3B30" w:rsidP="008A3B30"/>
          <w:p w14:paraId="55D1A230" w14:textId="77777777" w:rsidR="008A3B30" w:rsidRDefault="008A3B30" w:rsidP="008A3B30">
            <w:r>
              <w:rPr>
                <w:rFonts w:hint="eastAsia"/>
              </w:rPr>
              <w:t>随時</w:t>
            </w:r>
          </w:p>
          <w:p w14:paraId="6647F562" w14:textId="77777777" w:rsidR="008A3B30" w:rsidRDefault="008A3B30" w:rsidP="008A3B30"/>
          <w:p w14:paraId="719DAAA8" w14:textId="77777777" w:rsidR="008A3B30" w:rsidRDefault="008A3B30" w:rsidP="008A3B30"/>
          <w:p w14:paraId="48A8EB1D" w14:textId="77777777" w:rsidR="008A3B30" w:rsidRDefault="008A3B30" w:rsidP="008A3B30"/>
          <w:p w14:paraId="13508996" w14:textId="726DB21A" w:rsidR="008A3B30" w:rsidRDefault="008C05DB" w:rsidP="008A3B30">
            <w:r>
              <w:rPr>
                <w:rFonts w:hint="eastAsia"/>
              </w:rPr>
              <w:t>毎週月曜日</w:t>
            </w:r>
            <w:r w:rsidR="002B3AE8">
              <w:rPr>
                <w:rFonts w:hint="eastAsia"/>
              </w:rPr>
              <w:t>木曜日</w:t>
            </w:r>
            <w:r>
              <w:rPr>
                <w:rFonts w:hint="eastAsia"/>
              </w:rPr>
              <w:t>・土曜日</w:t>
            </w:r>
          </w:p>
          <w:p w14:paraId="1CE658C5" w14:textId="77777777" w:rsidR="008C05DB" w:rsidRDefault="008C05DB" w:rsidP="008A3B30">
            <w:pPr>
              <w:rPr>
                <w:rFonts w:hint="eastAsia"/>
              </w:rPr>
            </w:pPr>
          </w:p>
          <w:p w14:paraId="23727D64" w14:textId="77777777" w:rsidR="008A3B30" w:rsidRPr="00A05FCA" w:rsidRDefault="008A3B30" w:rsidP="008A3B30">
            <w:r>
              <w:rPr>
                <w:rFonts w:hint="eastAsia"/>
              </w:rPr>
              <w:t>随時</w:t>
            </w:r>
          </w:p>
          <w:p w14:paraId="5E103A05" w14:textId="6899CAF8" w:rsidR="008A3B30" w:rsidRDefault="008A3B30" w:rsidP="008A3B30"/>
        </w:tc>
        <w:tc>
          <w:tcPr>
            <w:tcW w:w="1559" w:type="dxa"/>
            <w:tcBorders>
              <w:top w:val="single" w:sz="4" w:space="0" w:color="000000"/>
              <w:left w:val="single" w:sz="4" w:space="0" w:color="000000"/>
              <w:bottom w:val="single" w:sz="4" w:space="0" w:color="000000"/>
              <w:right w:val="single" w:sz="4" w:space="0" w:color="000000"/>
            </w:tcBorders>
          </w:tcPr>
          <w:p w14:paraId="0F33DF84" w14:textId="564262E3" w:rsidR="008A3B30" w:rsidRDefault="008A3B30" w:rsidP="008A3B30">
            <w:r>
              <w:rPr>
                <w:rFonts w:hint="eastAsia"/>
              </w:rPr>
              <w:t>事務所</w:t>
            </w:r>
          </w:p>
          <w:p w14:paraId="4D26FC01" w14:textId="77777777" w:rsidR="002B3AE8" w:rsidRDefault="002B3AE8" w:rsidP="008A3B30"/>
          <w:p w14:paraId="3CD7342A" w14:textId="77777777" w:rsidR="002B3AE8" w:rsidRDefault="002B3AE8" w:rsidP="008A3B30">
            <w:pPr>
              <w:rPr>
                <w:rFonts w:hint="eastAsia"/>
              </w:rPr>
            </w:pPr>
          </w:p>
          <w:p w14:paraId="071343B1" w14:textId="77777777" w:rsidR="008A3B30" w:rsidRDefault="008A3B30" w:rsidP="008A3B30"/>
          <w:p w14:paraId="091896D9" w14:textId="77777777" w:rsidR="008A3B30" w:rsidRDefault="008A3B30" w:rsidP="008A3B30">
            <w:r>
              <w:rPr>
                <w:rFonts w:hint="eastAsia"/>
              </w:rPr>
              <w:t>京都府下</w:t>
            </w:r>
          </w:p>
          <w:p w14:paraId="0F5FC97E" w14:textId="77777777" w:rsidR="008A3B30" w:rsidRDefault="008A3B30" w:rsidP="008A3B30"/>
          <w:p w14:paraId="3CCD3F83" w14:textId="77777777" w:rsidR="002B3AE8" w:rsidRDefault="002B3AE8" w:rsidP="008A3B30">
            <w:pPr>
              <w:rPr>
                <w:rFonts w:hint="eastAsia"/>
              </w:rPr>
            </w:pPr>
          </w:p>
          <w:p w14:paraId="67EDE7E9" w14:textId="77777777" w:rsidR="008A3B30" w:rsidRDefault="008A3B30" w:rsidP="008A3B30"/>
          <w:p w14:paraId="2A094CA9" w14:textId="302B3536" w:rsidR="008A3B30" w:rsidRDefault="008A3B30" w:rsidP="008A3B30">
            <w:pPr>
              <w:rPr>
                <w:rFonts w:hint="eastAsia"/>
              </w:rPr>
            </w:pPr>
            <w:r>
              <w:rPr>
                <w:rFonts w:hint="eastAsia"/>
              </w:rPr>
              <w:t>事務所</w:t>
            </w:r>
          </w:p>
          <w:p w14:paraId="006FD04B" w14:textId="2132B77F" w:rsidR="00CA56CA" w:rsidRDefault="00CA56CA" w:rsidP="008A3B30">
            <w:r>
              <w:rPr>
                <w:rFonts w:hint="eastAsia"/>
              </w:rPr>
              <w:t>京都府下</w:t>
            </w:r>
          </w:p>
          <w:p w14:paraId="47236233" w14:textId="77777777" w:rsidR="00CA56CA" w:rsidRDefault="00CA56CA" w:rsidP="008A3B30"/>
          <w:p w14:paraId="078ABAF5" w14:textId="77777777" w:rsidR="008A3B30" w:rsidRDefault="008A3B30" w:rsidP="008A3B30">
            <w:r>
              <w:rPr>
                <w:rFonts w:hint="eastAsia"/>
              </w:rPr>
              <w:t>事務所</w:t>
            </w:r>
          </w:p>
          <w:p w14:paraId="70330FCF" w14:textId="77777777" w:rsidR="008A3B30" w:rsidRDefault="008A3B30" w:rsidP="008A3B30">
            <w:r>
              <w:rPr>
                <w:rFonts w:hint="eastAsia"/>
              </w:rPr>
              <w:t>周辺施設など</w:t>
            </w:r>
          </w:p>
          <w:p w14:paraId="7BFF503C" w14:textId="6B013E99" w:rsidR="008A3B30" w:rsidRDefault="008A3B30" w:rsidP="008A3B30"/>
        </w:tc>
        <w:tc>
          <w:tcPr>
            <w:tcW w:w="1134" w:type="dxa"/>
            <w:tcBorders>
              <w:top w:val="single" w:sz="4" w:space="0" w:color="000000"/>
              <w:left w:val="single" w:sz="4" w:space="0" w:color="000000"/>
              <w:bottom w:val="single" w:sz="4" w:space="0" w:color="000000"/>
              <w:right w:val="single" w:sz="4" w:space="0" w:color="000000"/>
            </w:tcBorders>
          </w:tcPr>
          <w:p w14:paraId="0CB61665" w14:textId="25130116" w:rsidR="008A3B30" w:rsidRDefault="00D5725C" w:rsidP="008A3B30">
            <w:pPr>
              <w:jc w:val="right"/>
            </w:pPr>
            <w:r>
              <w:rPr>
                <w:rFonts w:hint="eastAsia"/>
              </w:rPr>
              <w:t>１</w:t>
            </w:r>
            <w:r w:rsidR="008C05DB">
              <w:rPr>
                <w:rFonts w:hint="eastAsia"/>
              </w:rPr>
              <w:t>０</w:t>
            </w:r>
          </w:p>
          <w:p w14:paraId="4085D943" w14:textId="77777777" w:rsidR="008A3B30" w:rsidRDefault="008A3B30" w:rsidP="008A3B30">
            <w:pPr>
              <w:jc w:val="right"/>
            </w:pPr>
          </w:p>
          <w:p w14:paraId="3A550234" w14:textId="77777777" w:rsidR="008A3B30" w:rsidRDefault="008A3B30" w:rsidP="008A3B30"/>
          <w:p w14:paraId="6A42463A" w14:textId="77777777" w:rsidR="008A3B30" w:rsidRDefault="008A3B30" w:rsidP="008A3B30"/>
          <w:p w14:paraId="0B8D07E6" w14:textId="2DA33BF6" w:rsidR="008A3B30" w:rsidRDefault="008C05DB" w:rsidP="008A3B30">
            <w:pPr>
              <w:jc w:val="right"/>
            </w:pPr>
            <w:r>
              <w:rPr>
                <w:rFonts w:hint="eastAsia"/>
              </w:rPr>
              <w:t>５</w:t>
            </w:r>
          </w:p>
          <w:p w14:paraId="3C74BA74" w14:textId="77777777" w:rsidR="008A3B30" w:rsidRDefault="008A3B30" w:rsidP="008A3B30"/>
          <w:p w14:paraId="6521BAF2" w14:textId="77777777" w:rsidR="008A3B30" w:rsidRDefault="008A3B30" w:rsidP="00F57966">
            <w:pPr>
              <w:ind w:right="808"/>
              <w:jc w:val="center"/>
            </w:pPr>
          </w:p>
          <w:p w14:paraId="5A0DC8B4" w14:textId="77777777" w:rsidR="008A3B30" w:rsidRDefault="008A3B30" w:rsidP="00F57966">
            <w:pPr>
              <w:ind w:right="808"/>
            </w:pPr>
          </w:p>
          <w:p w14:paraId="5DD985B8" w14:textId="29B4856A" w:rsidR="008A3B30" w:rsidRDefault="00FD08EF" w:rsidP="008A3B30">
            <w:pPr>
              <w:jc w:val="right"/>
            </w:pPr>
            <w:r>
              <w:rPr>
                <w:rFonts w:hint="eastAsia"/>
              </w:rPr>
              <w:t>１</w:t>
            </w:r>
            <w:r w:rsidR="008C05DB">
              <w:rPr>
                <w:rFonts w:hint="eastAsia"/>
              </w:rPr>
              <w:t>０</w:t>
            </w:r>
          </w:p>
          <w:p w14:paraId="7CEBC5FF" w14:textId="77777777" w:rsidR="008A3B30" w:rsidRDefault="008A3B30" w:rsidP="008A3B30"/>
          <w:p w14:paraId="7C17C5E3" w14:textId="77777777" w:rsidR="008A3B30" w:rsidRDefault="008A3B30" w:rsidP="008A3B30"/>
          <w:p w14:paraId="370F9837" w14:textId="77777777" w:rsidR="008A3B30" w:rsidRDefault="008A3B30" w:rsidP="008A3B30">
            <w:pPr>
              <w:jc w:val="right"/>
            </w:pPr>
          </w:p>
          <w:p w14:paraId="13294DEB" w14:textId="77777777" w:rsidR="00CA56CA" w:rsidRDefault="00CA56CA" w:rsidP="001C5C10">
            <w:pPr>
              <w:ind w:right="852"/>
              <w:rPr>
                <w:rFonts w:hint="eastAsia"/>
              </w:rPr>
            </w:pPr>
          </w:p>
          <w:p w14:paraId="54C2D0B9" w14:textId="56E18E7F" w:rsidR="001C5C10" w:rsidRDefault="00FD08EF" w:rsidP="001C5C10">
            <w:pPr>
              <w:jc w:val="right"/>
            </w:pPr>
            <w:r>
              <w:rPr>
                <w:rFonts w:hint="eastAsia"/>
              </w:rPr>
              <w:t>１</w:t>
            </w:r>
            <w:r w:rsidR="00CA56CA">
              <w:rPr>
                <w:rFonts w:hint="eastAsia"/>
              </w:rPr>
              <w:t>０</w:t>
            </w:r>
          </w:p>
          <w:p w14:paraId="50CE370D" w14:textId="77777777" w:rsidR="001C5C10" w:rsidRDefault="001C5C10" w:rsidP="001C5C10">
            <w:pPr>
              <w:jc w:val="right"/>
            </w:pPr>
          </w:p>
          <w:p w14:paraId="5910F0F9" w14:textId="536EF9DF" w:rsidR="001C5C10" w:rsidRDefault="001C5C10" w:rsidP="00CA56CA">
            <w:pPr>
              <w:ind w:right="808"/>
            </w:pPr>
          </w:p>
        </w:tc>
        <w:tc>
          <w:tcPr>
            <w:tcW w:w="1134" w:type="dxa"/>
            <w:tcBorders>
              <w:top w:val="single" w:sz="4" w:space="0" w:color="000000"/>
              <w:left w:val="single" w:sz="4" w:space="0" w:color="000000"/>
              <w:bottom w:val="single" w:sz="4" w:space="0" w:color="000000"/>
              <w:right w:val="single" w:sz="4" w:space="0" w:color="000000"/>
            </w:tcBorders>
          </w:tcPr>
          <w:p w14:paraId="79F95F03" w14:textId="72731F0C" w:rsidR="008A3B30" w:rsidRDefault="008C05DB" w:rsidP="008A3B30">
            <w:pPr>
              <w:jc w:val="right"/>
            </w:pPr>
            <w:r>
              <w:rPr>
                <w:rFonts w:hint="eastAsia"/>
              </w:rPr>
              <w:t>２</w:t>
            </w:r>
            <w:r w:rsidR="00FD08EF">
              <w:rPr>
                <w:rFonts w:hint="eastAsia"/>
              </w:rPr>
              <w:t>０名</w:t>
            </w:r>
          </w:p>
          <w:p w14:paraId="6EBEFF22" w14:textId="77777777" w:rsidR="008A3B30" w:rsidRDefault="008A3B30" w:rsidP="008A3B30">
            <w:pPr>
              <w:jc w:val="right"/>
            </w:pPr>
          </w:p>
          <w:p w14:paraId="304E9DBC" w14:textId="77777777" w:rsidR="008A3B30" w:rsidRDefault="008A3B30" w:rsidP="008A3B30">
            <w:pPr>
              <w:jc w:val="right"/>
            </w:pPr>
          </w:p>
          <w:p w14:paraId="2799E4C1" w14:textId="77777777" w:rsidR="008A3B30" w:rsidRDefault="008A3B30" w:rsidP="00D5725C">
            <w:pPr>
              <w:ind w:right="808"/>
            </w:pPr>
          </w:p>
          <w:p w14:paraId="55E98E90" w14:textId="68CAFA10" w:rsidR="008A3B30" w:rsidRDefault="007836CA" w:rsidP="008A3B30">
            <w:pPr>
              <w:jc w:val="right"/>
            </w:pPr>
            <w:r>
              <w:rPr>
                <w:rFonts w:hint="eastAsia"/>
              </w:rPr>
              <w:t>１</w:t>
            </w:r>
            <w:r w:rsidR="008C05DB">
              <w:rPr>
                <w:rFonts w:hint="eastAsia"/>
              </w:rPr>
              <w:t>５</w:t>
            </w:r>
            <w:r w:rsidR="00FD08EF">
              <w:rPr>
                <w:rFonts w:hint="eastAsia"/>
              </w:rPr>
              <w:t>名</w:t>
            </w:r>
          </w:p>
          <w:p w14:paraId="7C0F0AF7" w14:textId="77777777" w:rsidR="008A3B30" w:rsidRDefault="008A3B30" w:rsidP="008A3B30"/>
          <w:p w14:paraId="6824B212" w14:textId="77777777" w:rsidR="008A3B30" w:rsidRDefault="008A3B30" w:rsidP="008A3B30">
            <w:pPr>
              <w:jc w:val="right"/>
            </w:pPr>
          </w:p>
          <w:p w14:paraId="62D03E9E" w14:textId="77777777" w:rsidR="008A3B30" w:rsidRDefault="008A3B30" w:rsidP="00F57966">
            <w:pPr>
              <w:ind w:right="808"/>
            </w:pPr>
          </w:p>
          <w:p w14:paraId="69FF2AAF" w14:textId="45CC2903" w:rsidR="008A3B30" w:rsidRDefault="008C05DB" w:rsidP="008A3B30">
            <w:pPr>
              <w:jc w:val="right"/>
            </w:pPr>
            <w:r>
              <w:rPr>
                <w:rFonts w:hint="eastAsia"/>
              </w:rPr>
              <w:t>３０</w:t>
            </w:r>
            <w:r w:rsidR="00FD08EF">
              <w:rPr>
                <w:rFonts w:hint="eastAsia"/>
              </w:rPr>
              <w:t>名</w:t>
            </w:r>
          </w:p>
          <w:p w14:paraId="377789CD" w14:textId="77777777" w:rsidR="008A3B30" w:rsidRDefault="008A3B30" w:rsidP="008A3B30"/>
          <w:p w14:paraId="1899FF56" w14:textId="77777777" w:rsidR="00CA56CA" w:rsidRDefault="00CA56CA" w:rsidP="008A3B30"/>
          <w:p w14:paraId="7FEE45A0" w14:textId="77777777" w:rsidR="008A3B30" w:rsidRDefault="008A3B30" w:rsidP="008A3B30">
            <w:pPr>
              <w:jc w:val="right"/>
            </w:pPr>
          </w:p>
          <w:p w14:paraId="4A338CA4" w14:textId="77777777" w:rsidR="008A3B30" w:rsidRDefault="008A3B30" w:rsidP="002B3AE8">
            <w:pPr>
              <w:ind w:right="808"/>
              <w:rPr>
                <w:rFonts w:hint="eastAsia"/>
              </w:rPr>
            </w:pPr>
          </w:p>
          <w:p w14:paraId="4953EF94" w14:textId="10FAF2FB" w:rsidR="008A3B30" w:rsidRDefault="00CA56CA" w:rsidP="00FD08EF">
            <w:pPr>
              <w:jc w:val="right"/>
            </w:pPr>
            <w:r>
              <w:rPr>
                <w:rFonts w:hint="eastAsia"/>
              </w:rPr>
              <w:t>３０</w:t>
            </w:r>
            <w:r w:rsidR="00FD08EF">
              <w:rPr>
                <w:rFonts w:hint="eastAsia"/>
              </w:rPr>
              <w:t>名</w:t>
            </w:r>
          </w:p>
          <w:p w14:paraId="341AE672" w14:textId="77777777" w:rsidR="008A3B30" w:rsidRDefault="008A3B30" w:rsidP="00936416">
            <w:pPr>
              <w:ind w:right="808"/>
            </w:pPr>
          </w:p>
          <w:p w14:paraId="4268FA4C" w14:textId="6374B98D" w:rsidR="008A3B30" w:rsidRDefault="008A3B30" w:rsidP="00CA56CA">
            <w:pPr>
              <w:ind w:right="808"/>
            </w:pPr>
          </w:p>
        </w:tc>
        <w:tc>
          <w:tcPr>
            <w:tcW w:w="965" w:type="dxa"/>
            <w:tcBorders>
              <w:top w:val="single" w:sz="4" w:space="0" w:color="000000"/>
              <w:left w:val="single" w:sz="4" w:space="0" w:color="000000"/>
              <w:bottom w:val="single" w:sz="4" w:space="0" w:color="000000"/>
              <w:right w:val="single" w:sz="4" w:space="0" w:color="000000"/>
            </w:tcBorders>
          </w:tcPr>
          <w:p w14:paraId="505718AA" w14:textId="389C07DF" w:rsidR="006B5692" w:rsidRDefault="002B3AE8" w:rsidP="006B5692">
            <w:pPr>
              <w:jc w:val="right"/>
            </w:pPr>
            <w:r>
              <w:rPr>
                <w:rFonts w:hint="eastAsia"/>
              </w:rPr>
              <w:t>５５８７</w:t>
            </w:r>
          </w:p>
          <w:p w14:paraId="385A108B" w14:textId="77777777" w:rsidR="008A3B30" w:rsidRDefault="00C70A6A" w:rsidP="008A3B30">
            <w:r>
              <w:rPr>
                <w:rFonts w:hint="eastAsia"/>
              </w:rPr>
              <w:t>事業全体</w:t>
            </w:r>
          </w:p>
          <w:p w14:paraId="723975B7" w14:textId="1294D738" w:rsidR="008A3B30" w:rsidRDefault="007836CA" w:rsidP="008A3B30">
            <w:r>
              <w:rPr>
                <w:rFonts w:hint="eastAsia"/>
              </w:rPr>
              <w:t>ボランティア評価費用を含む</w:t>
            </w:r>
          </w:p>
          <w:p w14:paraId="2165E9CA" w14:textId="2CB4198F" w:rsidR="008A3B30" w:rsidRDefault="007836CA" w:rsidP="008A3B30">
            <w:r>
              <w:rPr>
                <w:rFonts w:hint="eastAsia"/>
              </w:rPr>
              <w:t>（全事業合計）</w:t>
            </w:r>
          </w:p>
          <w:p w14:paraId="5DC6AB0B" w14:textId="77777777" w:rsidR="008A3B30" w:rsidRDefault="008A3B30" w:rsidP="008A3B30">
            <w:pPr>
              <w:jc w:val="right"/>
            </w:pPr>
          </w:p>
          <w:p w14:paraId="299CBBD6" w14:textId="77777777" w:rsidR="008A3B30" w:rsidRDefault="008A3B30" w:rsidP="008A3B30"/>
          <w:p w14:paraId="7CDEB75D" w14:textId="77777777" w:rsidR="008A3B30" w:rsidRDefault="008A3B30" w:rsidP="008A3B30"/>
          <w:p w14:paraId="072D5496" w14:textId="77777777" w:rsidR="008A3B30" w:rsidRDefault="008A3B30" w:rsidP="008A3B30"/>
          <w:p w14:paraId="7112C43F" w14:textId="77777777" w:rsidR="008A3B30" w:rsidRDefault="008A3B30" w:rsidP="008A3B30"/>
          <w:p w14:paraId="77FFA935" w14:textId="77777777" w:rsidR="008A3B30" w:rsidRDefault="008A3B30" w:rsidP="008A3B30">
            <w:r>
              <w:rPr>
                <w:rFonts w:hint="eastAsia"/>
              </w:rPr>
              <w:t xml:space="preserve">　</w:t>
            </w:r>
          </w:p>
          <w:p w14:paraId="260B4E11" w14:textId="77777777" w:rsidR="008A3B30" w:rsidRDefault="008A3B30" w:rsidP="008A3B30"/>
          <w:p w14:paraId="1ABEA6BD" w14:textId="77777777" w:rsidR="008A3B30" w:rsidRDefault="008A3B30" w:rsidP="008A3B30">
            <w:pPr>
              <w:jc w:val="right"/>
            </w:pPr>
          </w:p>
        </w:tc>
      </w:tr>
      <w:tr w:rsidR="00077618" w14:paraId="663D4CF0" w14:textId="77777777" w:rsidTr="00CA56CA">
        <w:trPr>
          <w:trHeight w:val="1377"/>
        </w:trPr>
        <w:tc>
          <w:tcPr>
            <w:tcW w:w="739" w:type="dxa"/>
            <w:tcBorders>
              <w:top w:val="single" w:sz="4" w:space="0" w:color="000000"/>
              <w:left w:val="single" w:sz="4" w:space="0" w:color="000000"/>
              <w:bottom w:val="single" w:sz="4" w:space="0" w:color="000000"/>
              <w:right w:val="single" w:sz="4" w:space="0" w:color="000000"/>
            </w:tcBorders>
          </w:tcPr>
          <w:p w14:paraId="2B43A711" w14:textId="77777777" w:rsidR="00077618" w:rsidRPr="002535A0" w:rsidRDefault="00077618" w:rsidP="008A3B30">
            <w:r w:rsidRPr="002535A0">
              <w:rPr>
                <w:rFonts w:hint="eastAsia"/>
              </w:rPr>
              <w:t>不登校等の青少年に対するレクリエーション事業</w:t>
            </w:r>
          </w:p>
        </w:tc>
        <w:tc>
          <w:tcPr>
            <w:tcW w:w="2835" w:type="dxa"/>
            <w:tcBorders>
              <w:top w:val="single" w:sz="4" w:space="0" w:color="000000"/>
              <w:left w:val="single" w:sz="4" w:space="0" w:color="000000"/>
              <w:bottom w:val="single" w:sz="4" w:space="0" w:color="000000"/>
              <w:right w:val="single" w:sz="4" w:space="0" w:color="000000"/>
            </w:tcBorders>
          </w:tcPr>
          <w:p w14:paraId="5D6D0E17" w14:textId="77777777" w:rsidR="00003D8C" w:rsidRDefault="00077618" w:rsidP="00F57966">
            <w:pPr>
              <w:numPr>
                <w:ilvl w:val="0"/>
                <w:numId w:val="1"/>
              </w:numPr>
            </w:pPr>
            <w:r>
              <w:rPr>
                <w:rFonts w:hint="eastAsia"/>
              </w:rPr>
              <w:t>自立支援活動「</w:t>
            </w:r>
            <w:r w:rsidR="00F57966">
              <w:rPr>
                <w:rFonts w:hint="eastAsia"/>
              </w:rPr>
              <w:t>歩プロジェクト</w:t>
            </w:r>
            <w:r>
              <w:rPr>
                <w:rFonts w:hint="eastAsia"/>
              </w:rPr>
              <w:t>」として各種レクリエーション活動</w:t>
            </w:r>
            <w:r w:rsidR="00855DD0">
              <w:rPr>
                <w:rFonts w:hint="eastAsia"/>
              </w:rPr>
              <w:t>・定期活動</w:t>
            </w:r>
            <w:r>
              <w:rPr>
                <w:rFonts w:hint="eastAsia"/>
              </w:rPr>
              <w:t>を行う</w:t>
            </w:r>
          </w:p>
        </w:tc>
        <w:tc>
          <w:tcPr>
            <w:tcW w:w="709" w:type="dxa"/>
            <w:tcBorders>
              <w:top w:val="single" w:sz="4" w:space="0" w:color="000000"/>
              <w:left w:val="single" w:sz="4" w:space="0" w:color="000000"/>
              <w:bottom w:val="single" w:sz="4" w:space="0" w:color="000000"/>
              <w:right w:val="single" w:sz="4" w:space="0" w:color="000000"/>
            </w:tcBorders>
          </w:tcPr>
          <w:p w14:paraId="3BC27D2B" w14:textId="77777777" w:rsidR="00077618" w:rsidRDefault="00077618" w:rsidP="008A3B30">
            <w:r>
              <w:rPr>
                <w:rFonts w:hint="eastAsia"/>
              </w:rPr>
              <w:t>随時</w:t>
            </w:r>
          </w:p>
          <w:p w14:paraId="2F48BB48" w14:textId="77777777" w:rsidR="00077618" w:rsidRDefault="00077618" w:rsidP="008A3B30"/>
          <w:p w14:paraId="144578C6" w14:textId="77777777" w:rsidR="00077618" w:rsidRDefault="00077618" w:rsidP="008A3B30"/>
          <w:p w14:paraId="4836FF93" w14:textId="77777777" w:rsidR="00077618" w:rsidRDefault="00077618" w:rsidP="008A3B30"/>
        </w:tc>
        <w:tc>
          <w:tcPr>
            <w:tcW w:w="1559" w:type="dxa"/>
            <w:tcBorders>
              <w:top w:val="single" w:sz="4" w:space="0" w:color="000000"/>
              <w:left w:val="single" w:sz="4" w:space="0" w:color="000000"/>
              <w:bottom w:val="single" w:sz="4" w:space="0" w:color="000000"/>
              <w:right w:val="single" w:sz="4" w:space="0" w:color="000000"/>
            </w:tcBorders>
          </w:tcPr>
          <w:p w14:paraId="00F7745C" w14:textId="77777777" w:rsidR="00077618" w:rsidRDefault="00077618" w:rsidP="008A3B30">
            <w:r>
              <w:rPr>
                <w:rFonts w:hint="eastAsia"/>
              </w:rPr>
              <w:t>事務所</w:t>
            </w:r>
          </w:p>
          <w:p w14:paraId="3037AB9D" w14:textId="77777777" w:rsidR="00077618" w:rsidRDefault="00077618" w:rsidP="008A3B30">
            <w:r>
              <w:rPr>
                <w:rFonts w:hint="eastAsia"/>
              </w:rPr>
              <w:t>京都府下</w:t>
            </w:r>
          </w:p>
          <w:p w14:paraId="62BF76BB" w14:textId="77777777" w:rsidR="00077618" w:rsidRDefault="00077618" w:rsidP="008A3B30"/>
          <w:p w14:paraId="663AE153" w14:textId="77777777" w:rsidR="00077618" w:rsidRDefault="00077618" w:rsidP="008A3B30"/>
        </w:tc>
        <w:tc>
          <w:tcPr>
            <w:tcW w:w="1134" w:type="dxa"/>
            <w:tcBorders>
              <w:top w:val="single" w:sz="4" w:space="0" w:color="000000"/>
              <w:left w:val="single" w:sz="4" w:space="0" w:color="000000"/>
              <w:bottom w:val="single" w:sz="4" w:space="0" w:color="000000"/>
              <w:right w:val="single" w:sz="4" w:space="0" w:color="000000"/>
            </w:tcBorders>
          </w:tcPr>
          <w:p w14:paraId="7BE31932" w14:textId="3C9DE76C" w:rsidR="00077618" w:rsidRDefault="00CA56CA" w:rsidP="008A3B30">
            <w:pPr>
              <w:jc w:val="right"/>
            </w:pPr>
            <w:r>
              <w:rPr>
                <w:rFonts w:hint="eastAsia"/>
              </w:rPr>
              <w:t>１０</w:t>
            </w:r>
          </w:p>
          <w:p w14:paraId="524A9085" w14:textId="77777777" w:rsidR="00077618" w:rsidRDefault="00077618" w:rsidP="008A3B30">
            <w:pPr>
              <w:jc w:val="right"/>
            </w:pPr>
          </w:p>
          <w:p w14:paraId="119713D0" w14:textId="77777777" w:rsidR="00077618" w:rsidRDefault="00077618" w:rsidP="008A3B30">
            <w:pPr>
              <w:jc w:val="right"/>
            </w:pPr>
          </w:p>
          <w:p w14:paraId="6BDFCFB4" w14:textId="77777777" w:rsidR="00077618" w:rsidRDefault="00077618" w:rsidP="008A3B30">
            <w:r>
              <w:rPr>
                <w:rFonts w:hint="eastAsi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300EA0" w14:textId="363E5578" w:rsidR="00077618" w:rsidRDefault="00CA56CA" w:rsidP="008A3B30">
            <w:pPr>
              <w:jc w:val="right"/>
            </w:pPr>
            <w:r>
              <w:rPr>
                <w:rFonts w:hint="eastAsia"/>
              </w:rPr>
              <w:t>３０</w:t>
            </w:r>
            <w:r w:rsidR="00266739">
              <w:rPr>
                <w:rFonts w:hint="eastAsia"/>
              </w:rPr>
              <w:t>名</w:t>
            </w:r>
          </w:p>
          <w:p w14:paraId="42ADC8B2" w14:textId="3E87577B" w:rsidR="00077618" w:rsidRDefault="00077618" w:rsidP="00266739">
            <w:pPr>
              <w:ind w:right="808"/>
            </w:pPr>
          </w:p>
          <w:p w14:paraId="1FF933D3" w14:textId="77777777" w:rsidR="00077618" w:rsidRDefault="00077618" w:rsidP="008A3B30">
            <w:pPr>
              <w:jc w:val="right"/>
            </w:pPr>
          </w:p>
          <w:p w14:paraId="3645F35B" w14:textId="77777777" w:rsidR="00F57966" w:rsidRDefault="00F57966" w:rsidP="00855DD0">
            <w:pPr>
              <w:ind w:right="808"/>
            </w:pPr>
          </w:p>
        </w:tc>
        <w:tc>
          <w:tcPr>
            <w:tcW w:w="965" w:type="dxa"/>
            <w:tcBorders>
              <w:top w:val="single" w:sz="4" w:space="0" w:color="000000"/>
              <w:left w:val="single" w:sz="4" w:space="0" w:color="000000"/>
              <w:bottom w:val="single" w:sz="4" w:space="0" w:color="000000"/>
              <w:right w:val="single" w:sz="4" w:space="0" w:color="000000"/>
            </w:tcBorders>
          </w:tcPr>
          <w:p w14:paraId="3495AB66" w14:textId="72F27523" w:rsidR="00077618" w:rsidRDefault="007836CA" w:rsidP="00C70A6A">
            <w:pPr>
              <w:ind w:firstLineChars="100" w:firstLine="202"/>
            </w:pPr>
            <w:r>
              <w:rPr>
                <w:rFonts w:hint="eastAsia"/>
              </w:rPr>
              <w:t>上記に含む</w:t>
            </w:r>
          </w:p>
          <w:p w14:paraId="6CDD2A84" w14:textId="77777777" w:rsidR="00077618" w:rsidRDefault="00077618" w:rsidP="00C70A6A">
            <w:pPr>
              <w:ind w:firstLineChars="100" w:firstLine="202"/>
            </w:pPr>
          </w:p>
          <w:p w14:paraId="7BB4E836" w14:textId="77777777" w:rsidR="00077618" w:rsidRDefault="00077618" w:rsidP="00F57966"/>
        </w:tc>
      </w:tr>
      <w:tr w:rsidR="00077618" w14:paraId="53CF6EEF" w14:textId="77777777" w:rsidTr="00CA56CA">
        <w:trPr>
          <w:trHeight w:val="3563"/>
        </w:trPr>
        <w:tc>
          <w:tcPr>
            <w:tcW w:w="739" w:type="dxa"/>
            <w:tcBorders>
              <w:top w:val="single" w:sz="4" w:space="0" w:color="000000"/>
              <w:left w:val="single" w:sz="4" w:space="0" w:color="000000"/>
              <w:bottom w:val="single" w:sz="4" w:space="0" w:color="000000"/>
              <w:right w:val="single" w:sz="4" w:space="0" w:color="000000"/>
            </w:tcBorders>
          </w:tcPr>
          <w:p w14:paraId="58BD6DA0" w14:textId="77777777" w:rsidR="00077618" w:rsidRDefault="00077618" w:rsidP="008A3B30">
            <w:r>
              <w:rPr>
                <w:rFonts w:hint="eastAsia"/>
              </w:rPr>
              <w:t>不登校等になった青少年に関する相談及び支援事業</w:t>
            </w:r>
          </w:p>
        </w:tc>
        <w:tc>
          <w:tcPr>
            <w:tcW w:w="2835" w:type="dxa"/>
            <w:tcBorders>
              <w:top w:val="single" w:sz="4" w:space="0" w:color="000000"/>
              <w:left w:val="single" w:sz="4" w:space="0" w:color="000000"/>
              <w:bottom w:val="single" w:sz="4" w:space="0" w:color="000000"/>
              <w:right w:val="single" w:sz="4" w:space="0" w:color="000000"/>
            </w:tcBorders>
          </w:tcPr>
          <w:p w14:paraId="4979A17F" w14:textId="2B01449B" w:rsidR="00077618" w:rsidRDefault="00077618" w:rsidP="000A462F">
            <w:pPr>
              <w:numPr>
                <w:ilvl w:val="0"/>
                <w:numId w:val="1"/>
              </w:numPr>
            </w:pPr>
            <w:r>
              <w:rPr>
                <w:rFonts w:hint="eastAsia"/>
              </w:rPr>
              <w:t>不登校等の状態にある生徒の</w:t>
            </w:r>
            <w:r w:rsidR="00266739">
              <w:rPr>
                <w:rFonts w:hint="eastAsia"/>
              </w:rPr>
              <w:t>ご家族等</w:t>
            </w:r>
            <w:r>
              <w:rPr>
                <w:rFonts w:hint="eastAsia"/>
              </w:rPr>
              <w:t>に対する相談</w:t>
            </w:r>
          </w:p>
          <w:p w14:paraId="4B41BD3C" w14:textId="41EA8D2B" w:rsidR="00C70A6A" w:rsidRDefault="00077618" w:rsidP="00D5725C">
            <w:pPr>
              <w:ind w:left="202" w:hangingChars="100" w:hanging="202"/>
            </w:pPr>
            <w:r>
              <w:rPr>
                <w:rFonts w:hint="eastAsia"/>
              </w:rPr>
              <w:t>・不登校・ひきこもりの状態にある若者に対する本人または保護者に対しての家庭訪問（相談）活動</w:t>
            </w:r>
          </w:p>
          <w:p w14:paraId="537DAF5E" w14:textId="5E367A91" w:rsidR="00855DD0" w:rsidRDefault="00C70A6A" w:rsidP="008A3B30">
            <w:r>
              <w:rPr>
                <w:rFonts w:hint="eastAsia"/>
              </w:rPr>
              <w:t>・心理面・対人面有料相談</w:t>
            </w:r>
            <w:r w:rsidR="002D6CB9">
              <w:rPr>
                <w:rFonts w:hint="eastAsia"/>
              </w:rPr>
              <w:t>（オンライン含む）</w:t>
            </w:r>
          </w:p>
          <w:p w14:paraId="3A78E73F" w14:textId="77777777" w:rsidR="00855DD0" w:rsidRDefault="00855DD0" w:rsidP="008A3B30">
            <w:r>
              <w:rPr>
                <w:rFonts w:hint="eastAsia"/>
              </w:rPr>
              <w:t>・ＳＮＳ・メール・電話を用いた相談活動</w:t>
            </w:r>
          </w:p>
          <w:p w14:paraId="17BD86BD" w14:textId="56F2E41F" w:rsidR="00CA56CA" w:rsidRDefault="00CA56CA" w:rsidP="008A3B30">
            <w:r>
              <w:rPr>
                <w:rFonts w:hint="eastAsia"/>
              </w:rPr>
              <w:t>・相談会の実施</w:t>
            </w:r>
          </w:p>
        </w:tc>
        <w:tc>
          <w:tcPr>
            <w:tcW w:w="709" w:type="dxa"/>
            <w:tcBorders>
              <w:top w:val="single" w:sz="4" w:space="0" w:color="000000"/>
              <w:left w:val="single" w:sz="4" w:space="0" w:color="000000"/>
              <w:bottom w:val="single" w:sz="4" w:space="0" w:color="000000"/>
              <w:right w:val="single" w:sz="4" w:space="0" w:color="000000"/>
            </w:tcBorders>
          </w:tcPr>
          <w:p w14:paraId="5CE6AF1D" w14:textId="77777777" w:rsidR="00077618" w:rsidRDefault="00077618" w:rsidP="008A3B30">
            <w:r>
              <w:rPr>
                <w:rFonts w:hint="eastAsia"/>
              </w:rPr>
              <w:t>随時</w:t>
            </w:r>
          </w:p>
          <w:p w14:paraId="18D8DD0E" w14:textId="77777777" w:rsidR="00077618" w:rsidRDefault="00077618" w:rsidP="008A3B30"/>
          <w:p w14:paraId="3E62A631" w14:textId="77777777" w:rsidR="00077618" w:rsidRDefault="00077618" w:rsidP="008A3B30"/>
          <w:p w14:paraId="1B6D209F" w14:textId="77777777" w:rsidR="00CA56CA" w:rsidRDefault="00CA56CA" w:rsidP="008A3B30"/>
          <w:p w14:paraId="607055C4" w14:textId="77777777" w:rsidR="00CA56CA" w:rsidRDefault="00CA56CA" w:rsidP="008A3B30"/>
          <w:p w14:paraId="510DFB50" w14:textId="77777777" w:rsidR="00CA56CA" w:rsidRDefault="00CA56CA" w:rsidP="008A3B30"/>
          <w:p w14:paraId="5EA11C52" w14:textId="77777777" w:rsidR="00CA56CA" w:rsidRDefault="00CA56CA" w:rsidP="008A3B30"/>
          <w:p w14:paraId="533027CD" w14:textId="77777777" w:rsidR="00CA56CA" w:rsidRDefault="00CA56CA" w:rsidP="008A3B30"/>
          <w:p w14:paraId="6BAAAFC5" w14:textId="77777777" w:rsidR="00CA56CA" w:rsidRDefault="00CA56CA" w:rsidP="008A3B30"/>
          <w:p w14:paraId="68CD387B" w14:textId="77777777" w:rsidR="00CA56CA" w:rsidRDefault="00CA56CA" w:rsidP="008A3B30"/>
          <w:p w14:paraId="52A51CAE" w14:textId="338E6C2B" w:rsidR="00CA56CA" w:rsidRDefault="00CA56CA" w:rsidP="008A3B30">
            <w:r>
              <w:rPr>
                <w:rFonts w:hint="eastAsia"/>
              </w:rPr>
              <w:t>年度内</w:t>
            </w:r>
            <w:r w:rsidR="002B3AE8">
              <w:rPr>
                <w:rFonts w:hint="eastAsia"/>
              </w:rPr>
              <w:t>６</w:t>
            </w:r>
            <w:r>
              <w:rPr>
                <w:rFonts w:hint="eastAsia"/>
              </w:rPr>
              <w:t>回予定</w:t>
            </w:r>
          </w:p>
        </w:tc>
        <w:tc>
          <w:tcPr>
            <w:tcW w:w="1559" w:type="dxa"/>
            <w:tcBorders>
              <w:top w:val="single" w:sz="4" w:space="0" w:color="000000"/>
              <w:left w:val="single" w:sz="4" w:space="0" w:color="000000"/>
              <w:bottom w:val="single" w:sz="4" w:space="0" w:color="000000"/>
              <w:right w:val="single" w:sz="4" w:space="0" w:color="000000"/>
            </w:tcBorders>
          </w:tcPr>
          <w:p w14:paraId="6CEF168C" w14:textId="6238E011" w:rsidR="00077618" w:rsidRDefault="00077618" w:rsidP="008A3B30">
            <w:pPr>
              <w:rPr>
                <w:rFonts w:hint="eastAsia"/>
              </w:rPr>
            </w:pPr>
            <w:r>
              <w:rPr>
                <w:rFonts w:hint="eastAsia"/>
              </w:rPr>
              <w:t>事務所</w:t>
            </w:r>
          </w:p>
          <w:p w14:paraId="7477C563" w14:textId="77777777" w:rsidR="00077618" w:rsidRDefault="00077618" w:rsidP="008A3B30">
            <w:r>
              <w:rPr>
                <w:rFonts w:hint="eastAsia"/>
              </w:rPr>
              <w:t>京都府下</w:t>
            </w:r>
          </w:p>
          <w:p w14:paraId="31DC5F4D" w14:textId="77777777" w:rsidR="00077618" w:rsidRDefault="00077618" w:rsidP="008A3B30"/>
          <w:p w14:paraId="6E40DC05" w14:textId="77777777" w:rsidR="00077618" w:rsidRDefault="00077618" w:rsidP="008A3B30"/>
          <w:p w14:paraId="49459DDB" w14:textId="77777777" w:rsidR="00855DD0" w:rsidRDefault="00855DD0" w:rsidP="008A3B30"/>
          <w:p w14:paraId="544CE034" w14:textId="77777777" w:rsidR="00C70A6A" w:rsidRDefault="00C70A6A" w:rsidP="008A3B30">
            <w:r>
              <w:rPr>
                <w:rFonts w:hint="eastAsia"/>
              </w:rPr>
              <w:t>事務所</w:t>
            </w:r>
          </w:p>
          <w:p w14:paraId="24421D29" w14:textId="77777777" w:rsidR="00855DD0" w:rsidRDefault="00855DD0" w:rsidP="008A3B30"/>
          <w:p w14:paraId="284230E6" w14:textId="77777777" w:rsidR="00855DD0" w:rsidRDefault="00855DD0" w:rsidP="008A3B30">
            <w:r>
              <w:rPr>
                <w:rFonts w:hint="eastAsia"/>
              </w:rPr>
              <w:t>事務所</w:t>
            </w:r>
          </w:p>
          <w:p w14:paraId="47EB71B2" w14:textId="77777777" w:rsidR="00CA56CA" w:rsidRDefault="00CA56CA" w:rsidP="008A3B30"/>
          <w:p w14:paraId="17656173" w14:textId="3C148209" w:rsidR="00CA56CA" w:rsidRDefault="00CA56CA" w:rsidP="008A3B30">
            <w:r>
              <w:rPr>
                <w:rFonts w:hint="eastAsia"/>
              </w:rPr>
              <w:t>事務所および南または中央青少年活動センター</w:t>
            </w:r>
          </w:p>
        </w:tc>
        <w:tc>
          <w:tcPr>
            <w:tcW w:w="1134" w:type="dxa"/>
            <w:tcBorders>
              <w:top w:val="single" w:sz="4" w:space="0" w:color="000000"/>
              <w:left w:val="single" w:sz="4" w:space="0" w:color="000000"/>
              <w:bottom w:val="single" w:sz="4" w:space="0" w:color="000000"/>
              <w:right w:val="single" w:sz="4" w:space="0" w:color="000000"/>
            </w:tcBorders>
          </w:tcPr>
          <w:p w14:paraId="27582B0E" w14:textId="77777777" w:rsidR="00077618" w:rsidRDefault="00077618" w:rsidP="00C70A6A">
            <w:pPr>
              <w:jc w:val="right"/>
            </w:pPr>
            <w:r>
              <w:rPr>
                <w:rFonts w:hint="eastAsia"/>
              </w:rPr>
              <w:t>２</w:t>
            </w:r>
          </w:p>
          <w:p w14:paraId="7C788D5A" w14:textId="77777777" w:rsidR="00077618" w:rsidRDefault="00077618" w:rsidP="00855DD0">
            <w:pPr>
              <w:ind w:right="808"/>
            </w:pPr>
          </w:p>
          <w:p w14:paraId="37D3AAA9" w14:textId="77777777" w:rsidR="003816DF" w:rsidRDefault="003816DF" w:rsidP="00855DD0">
            <w:pPr>
              <w:ind w:right="2977"/>
              <w:jc w:val="right"/>
            </w:pPr>
          </w:p>
          <w:p w14:paraId="4E46DDB3" w14:textId="650EFECC" w:rsidR="00077618" w:rsidRDefault="00266739" w:rsidP="00C70A6A">
            <w:pPr>
              <w:jc w:val="right"/>
            </w:pPr>
            <w:r>
              <w:rPr>
                <w:rFonts w:hint="eastAsia"/>
              </w:rPr>
              <w:t>４</w:t>
            </w:r>
          </w:p>
          <w:p w14:paraId="0FB400BC" w14:textId="77777777" w:rsidR="00C70A6A" w:rsidRDefault="00C70A6A" w:rsidP="00C70A6A">
            <w:pPr>
              <w:jc w:val="right"/>
            </w:pPr>
          </w:p>
          <w:p w14:paraId="078CE492" w14:textId="77777777" w:rsidR="00C70A6A" w:rsidRDefault="00C70A6A" w:rsidP="00C70A6A">
            <w:pPr>
              <w:jc w:val="right"/>
            </w:pPr>
          </w:p>
          <w:p w14:paraId="43297853" w14:textId="77777777" w:rsidR="00C70A6A" w:rsidRDefault="00C70A6A" w:rsidP="00936416">
            <w:pPr>
              <w:ind w:right="808"/>
            </w:pPr>
          </w:p>
          <w:p w14:paraId="28F9E657" w14:textId="77777777" w:rsidR="00855DD0" w:rsidRDefault="00855DD0" w:rsidP="00936416">
            <w:pPr>
              <w:ind w:right="808"/>
            </w:pPr>
          </w:p>
          <w:p w14:paraId="16065772" w14:textId="77777777" w:rsidR="00C70A6A" w:rsidRDefault="00C70A6A" w:rsidP="00C70A6A">
            <w:pPr>
              <w:jc w:val="right"/>
            </w:pPr>
            <w:r>
              <w:rPr>
                <w:rFonts w:hint="eastAsia"/>
              </w:rPr>
              <w:t>３</w:t>
            </w:r>
          </w:p>
          <w:p w14:paraId="0C5580F7" w14:textId="77777777" w:rsidR="00855DD0" w:rsidRDefault="00855DD0" w:rsidP="00C70A6A">
            <w:pPr>
              <w:jc w:val="right"/>
            </w:pPr>
          </w:p>
          <w:p w14:paraId="40E023F3" w14:textId="77777777" w:rsidR="00CA56CA" w:rsidRDefault="00CA56CA" w:rsidP="00CA56CA">
            <w:pPr>
              <w:jc w:val="right"/>
            </w:pPr>
            <w:r>
              <w:rPr>
                <w:rFonts w:hint="eastAsia"/>
              </w:rPr>
              <w:t xml:space="preserve">　　１</w:t>
            </w:r>
          </w:p>
          <w:p w14:paraId="4FDC425C" w14:textId="77777777" w:rsidR="00CA56CA" w:rsidRDefault="00CA56CA" w:rsidP="00CA56CA">
            <w:pPr>
              <w:jc w:val="right"/>
            </w:pPr>
          </w:p>
          <w:p w14:paraId="2D73CC78" w14:textId="732D7FD1" w:rsidR="00CA56CA" w:rsidRDefault="00CA56CA" w:rsidP="00CA56CA">
            <w:pPr>
              <w:jc w:val="right"/>
            </w:pPr>
            <w:r>
              <w:rPr>
                <w:rFonts w:hint="eastAsia"/>
              </w:rPr>
              <w:t>３</w:t>
            </w:r>
          </w:p>
        </w:tc>
        <w:tc>
          <w:tcPr>
            <w:tcW w:w="1134" w:type="dxa"/>
            <w:tcBorders>
              <w:top w:val="single" w:sz="4" w:space="0" w:color="000000"/>
              <w:left w:val="single" w:sz="4" w:space="0" w:color="000000"/>
              <w:bottom w:val="single" w:sz="4" w:space="0" w:color="000000"/>
              <w:right w:val="single" w:sz="4" w:space="0" w:color="000000"/>
            </w:tcBorders>
          </w:tcPr>
          <w:p w14:paraId="4E77DDBA" w14:textId="45900A01" w:rsidR="00077618" w:rsidRDefault="00266739" w:rsidP="008A3B30">
            <w:pPr>
              <w:jc w:val="right"/>
            </w:pPr>
            <w:r>
              <w:rPr>
                <w:rFonts w:hint="eastAsia"/>
              </w:rPr>
              <w:t>ご家族</w:t>
            </w:r>
            <w:r w:rsidR="00CA56CA">
              <w:rPr>
                <w:rFonts w:hint="eastAsia"/>
              </w:rPr>
              <w:t>８０</w:t>
            </w:r>
          </w:p>
          <w:p w14:paraId="67820302" w14:textId="77777777" w:rsidR="00077618" w:rsidRDefault="00077618" w:rsidP="008A3B30">
            <w:pPr>
              <w:jc w:val="right"/>
            </w:pPr>
          </w:p>
          <w:p w14:paraId="01BA46C9" w14:textId="77777777" w:rsidR="003816DF" w:rsidRDefault="003816DF" w:rsidP="008A3B30">
            <w:pPr>
              <w:ind w:right="880"/>
            </w:pPr>
          </w:p>
          <w:p w14:paraId="623A4570" w14:textId="60A105FE" w:rsidR="00077618" w:rsidRDefault="00266739" w:rsidP="008A3B30">
            <w:pPr>
              <w:jc w:val="right"/>
            </w:pPr>
            <w:r>
              <w:rPr>
                <w:rFonts w:hint="eastAsia"/>
              </w:rPr>
              <w:t>ご家族１</w:t>
            </w:r>
            <w:r w:rsidR="00CA56CA">
              <w:rPr>
                <w:rFonts w:hint="eastAsia"/>
              </w:rPr>
              <w:t>５</w:t>
            </w:r>
          </w:p>
          <w:p w14:paraId="7086D146" w14:textId="77777777" w:rsidR="00077618" w:rsidRDefault="00077618" w:rsidP="008A3B30">
            <w:pPr>
              <w:jc w:val="right"/>
            </w:pPr>
          </w:p>
          <w:p w14:paraId="7F17575F" w14:textId="77777777" w:rsidR="00C70A6A" w:rsidRDefault="00C70A6A" w:rsidP="008A3B30">
            <w:pPr>
              <w:jc w:val="right"/>
            </w:pPr>
          </w:p>
          <w:p w14:paraId="3D7FDBE9" w14:textId="77777777" w:rsidR="00C70A6A" w:rsidRDefault="00C70A6A" w:rsidP="00936416">
            <w:pPr>
              <w:ind w:right="808"/>
            </w:pPr>
          </w:p>
          <w:p w14:paraId="6D2451FC" w14:textId="77777777" w:rsidR="00855DD0" w:rsidRDefault="00855DD0" w:rsidP="00936416">
            <w:pPr>
              <w:ind w:right="808"/>
            </w:pPr>
          </w:p>
          <w:p w14:paraId="256A104F" w14:textId="5FA96ECE" w:rsidR="00855DD0" w:rsidRDefault="00C70A6A" w:rsidP="00855DD0">
            <w:pPr>
              <w:jc w:val="right"/>
            </w:pPr>
            <w:r>
              <w:rPr>
                <w:rFonts w:hint="eastAsia"/>
              </w:rPr>
              <w:t>相談者</w:t>
            </w:r>
            <w:r w:rsidR="00266739">
              <w:rPr>
                <w:rFonts w:hint="eastAsia"/>
              </w:rPr>
              <w:t>５０</w:t>
            </w:r>
          </w:p>
          <w:p w14:paraId="71005F91" w14:textId="77777777" w:rsidR="00855DD0" w:rsidRDefault="00855DD0" w:rsidP="00855DD0">
            <w:pPr>
              <w:jc w:val="right"/>
            </w:pPr>
          </w:p>
          <w:p w14:paraId="5596BBF1" w14:textId="77777777" w:rsidR="00855DD0" w:rsidRDefault="00855DD0" w:rsidP="00855DD0">
            <w:pPr>
              <w:jc w:val="right"/>
            </w:pPr>
            <w:r>
              <w:rPr>
                <w:rFonts w:hint="eastAsia"/>
              </w:rPr>
              <w:t>相談者</w:t>
            </w:r>
            <w:r w:rsidR="00266739">
              <w:rPr>
                <w:rFonts w:hint="eastAsia"/>
              </w:rPr>
              <w:t>２０</w:t>
            </w:r>
          </w:p>
          <w:p w14:paraId="403104EC" w14:textId="77777777" w:rsidR="00CA56CA" w:rsidRDefault="00CA56CA" w:rsidP="00855DD0">
            <w:pPr>
              <w:jc w:val="right"/>
            </w:pPr>
          </w:p>
          <w:p w14:paraId="365F38B5" w14:textId="4E0D2DD5" w:rsidR="00CA56CA" w:rsidRDefault="00CA56CA" w:rsidP="00855DD0">
            <w:pPr>
              <w:jc w:val="right"/>
            </w:pPr>
            <w:r>
              <w:rPr>
                <w:rFonts w:hint="eastAsia"/>
              </w:rPr>
              <w:t>相談者２０</w:t>
            </w:r>
          </w:p>
        </w:tc>
        <w:tc>
          <w:tcPr>
            <w:tcW w:w="965" w:type="dxa"/>
            <w:tcBorders>
              <w:top w:val="single" w:sz="4" w:space="0" w:color="000000"/>
              <w:left w:val="single" w:sz="4" w:space="0" w:color="000000"/>
              <w:bottom w:val="single" w:sz="4" w:space="0" w:color="000000"/>
              <w:right w:val="single" w:sz="4" w:space="0" w:color="000000"/>
            </w:tcBorders>
          </w:tcPr>
          <w:p w14:paraId="2E3574D2" w14:textId="6658549A" w:rsidR="00077618" w:rsidRPr="001C5C10" w:rsidRDefault="00077618" w:rsidP="007836CA">
            <w:pPr>
              <w:jc w:val="right"/>
            </w:pPr>
          </w:p>
        </w:tc>
      </w:tr>
    </w:tbl>
    <w:p w14:paraId="57DFAE13" w14:textId="21632DC9" w:rsidR="008A3B30" w:rsidRDefault="008C05DB" w:rsidP="003816DF">
      <w:r>
        <w:rPr>
          <w:rFonts w:hint="eastAsia"/>
        </w:rPr>
        <w:t>※事務所：千本十条事務所　　サテライト：烏丸五条サテライト（進学塾ビッグバン京都校）</w:t>
      </w:r>
    </w:p>
    <w:sectPr w:rsidR="008A3B30" w:rsidSect="00152670">
      <w:pgSz w:w="11906" w:h="16838" w:code="9"/>
      <w:pgMar w:top="1418" w:right="1418" w:bottom="1418" w:left="1418" w:header="851"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EE6A" w14:textId="77777777" w:rsidR="008B59F7" w:rsidRDefault="008B59F7" w:rsidP="000B72B9">
      <w:r>
        <w:separator/>
      </w:r>
    </w:p>
  </w:endnote>
  <w:endnote w:type="continuationSeparator" w:id="0">
    <w:p w14:paraId="2903370D" w14:textId="77777777" w:rsidR="008B59F7" w:rsidRDefault="008B59F7" w:rsidP="000B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6B2E" w14:textId="77777777" w:rsidR="008B59F7" w:rsidRDefault="008B59F7" w:rsidP="000B72B9">
      <w:r>
        <w:separator/>
      </w:r>
    </w:p>
  </w:footnote>
  <w:footnote w:type="continuationSeparator" w:id="0">
    <w:p w14:paraId="0D956BCE" w14:textId="77777777" w:rsidR="008B59F7" w:rsidRDefault="008B59F7" w:rsidP="000B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674"/>
    <w:multiLevelType w:val="multilevel"/>
    <w:tmpl w:val="0F36E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5F95"/>
    <w:multiLevelType w:val="multilevel"/>
    <w:tmpl w:val="5E82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2615E"/>
    <w:multiLevelType w:val="multilevel"/>
    <w:tmpl w:val="4958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C4E71"/>
    <w:multiLevelType w:val="multilevel"/>
    <w:tmpl w:val="0D4EE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334F9"/>
    <w:multiLevelType w:val="multilevel"/>
    <w:tmpl w:val="0736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46551"/>
    <w:multiLevelType w:val="multilevel"/>
    <w:tmpl w:val="64AA4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B6B88"/>
    <w:multiLevelType w:val="multilevel"/>
    <w:tmpl w:val="2D3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C8B"/>
    <w:multiLevelType w:val="hybridMultilevel"/>
    <w:tmpl w:val="CD42F388"/>
    <w:lvl w:ilvl="0" w:tplc="51A22DD6">
      <w:numFmt w:val="bullet"/>
      <w:lvlText w:val="○"/>
      <w:lvlJc w:val="left"/>
      <w:pPr>
        <w:tabs>
          <w:tab w:val="num" w:pos="858"/>
        </w:tabs>
        <w:ind w:left="858" w:hanging="435"/>
      </w:pPr>
      <w:rPr>
        <w:rFonts w:ascii="HG丸ｺﾞｼｯｸM-PRO" w:eastAsia="HG丸ｺﾞｼｯｸM-PRO" w:hAnsi="HG丸ｺﾞｼｯｸM-PRO" w:cs="Times New Roman" w:hint="eastAsia"/>
        <w:lang w:val="en-US"/>
      </w:rPr>
    </w:lvl>
    <w:lvl w:ilvl="1" w:tplc="0409000B">
      <w:start w:val="1"/>
      <w:numFmt w:val="bullet"/>
      <w:lvlText w:val=""/>
      <w:lvlJc w:val="left"/>
      <w:pPr>
        <w:tabs>
          <w:tab w:val="num" w:pos="1263"/>
        </w:tabs>
        <w:ind w:left="1263" w:hanging="420"/>
      </w:pPr>
      <w:rPr>
        <w:rFonts w:ascii="Wingdings" w:hAnsi="Wingdings" w:hint="default"/>
      </w:rPr>
    </w:lvl>
    <w:lvl w:ilvl="2" w:tplc="0409000D">
      <w:start w:val="1"/>
      <w:numFmt w:val="bullet"/>
      <w:lvlText w:val=""/>
      <w:lvlJc w:val="left"/>
      <w:pPr>
        <w:tabs>
          <w:tab w:val="num" w:pos="1683"/>
        </w:tabs>
        <w:ind w:left="1683" w:hanging="420"/>
      </w:pPr>
      <w:rPr>
        <w:rFonts w:ascii="Wingdings" w:hAnsi="Wingdings" w:hint="default"/>
      </w:rPr>
    </w:lvl>
    <w:lvl w:ilvl="3" w:tplc="04090001" w:tentative="1">
      <w:start w:val="1"/>
      <w:numFmt w:val="bullet"/>
      <w:lvlText w:val=""/>
      <w:lvlJc w:val="left"/>
      <w:pPr>
        <w:tabs>
          <w:tab w:val="num" w:pos="2103"/>
        </w:tabs>
        <w:ind w:left="2103" w:hanging="420"/>
      </w:pPr>
      <w:rPr>
        <w:rFonts w:ascii="Wingdings" w:hAnsi="Wingdings" w:hint="default"/>
      </w:rPr>
    </w:lvl>
    <w:lvl w:ilvl="4" w:tplc="0409000B" w:tentative="1">
      <w:start w:val="1"/>
      <w:numFmt w:val="bullet"/>
      <w:lvlText w:val=""/>
      <w:lvlJc w:val="left"/>
      <w:pPr>
        <w:tabs>
          <w:tab w:val="num" w:pos="2523"/>
        </w:tabs>
        <w:ind w:left="2523" w:hanging="420"/>
      </w:pPr>
      <w:rPr>
        <w:rFonts w:ascii="Wingdings" w:hAnsi="Wingdings" w:hint="default"/>
      </w:rPr>
    </w:lvl>
    <w:lvl w:ilvl="5" w:tplc="0409000D" w:tentative="1">
      <w:start w:val="1"/>
      <w:numFmt w:val="bullet"/>
      <w:lvlText w:val=""/>
      <w:lvlJc w:val="left"/>
      <w:pPr>
        <w:tabs>
          <w:tab w:val="num" w:pos="2943"/>
        </w:tabs>
        <w:ind w:left="2943" w:hanging="420"/>
      </w:pPr>
      <w:rPr>
        <w:rFonts w:ascii="Wingdings" w:hAnsi="Wingdings" w:hint="default"/>
      </w:rPr>
    </w:lvl>
    <w:lvl w:ilvl="6" w:tplc="04090001" w:tentative="1">
      <w:start w:val="1"/>
      <w:numFmt w:val="bullet"/>
      <w:lvlText w:val=""/>
      <w:lvlJc w:val="left"/>
      <w:pPr>
        <w:tabs>
          <w:tab w:val="num" w:pos="3363"/>
        </w:tabs>
        <w:ind w:left="3363" w:hanging="420"/>
      </w:pPr>
      <w:rPr>
        <w:rFonts w:ascii="Wingdings" w:hAnsi="Wingdings" w:hint="default"/>
      </w:rPr>
    </w:lvl>
    <w:lvl w:ilvl="7" w:tplc="0409000B" w:tentative="1">
      <w:start w:val="1"/>
      <w:numFmt w:val="bullet"/>
      <w:lvlText w:val=""/>
      <w:lvlJc w:val="left"/>
      <w:pPr>
        <w:tabs>
          <w:tab w:val="num" w:pos="3783"/>
        </w:tabs>
        <w:ind w:left="3783" w:hanging="420"/>
      </w:pPr>
      <w:rPr>
        <w:rFonts w:ascii="Wingdings" w:hAnsi="Wingdings" w:hint="default"/>
      </w:rPr>
    </w:lvl>
    <w:lvl w:ilvl="8" w:tplc="0409000D" w:tentative="1">
      <w:start w:val="1"/>
      <w:numFmt w:val="bullet"/>
      <w:lvlText w:val=""/>
      <w:lvlJc w:val="left"/>
      <w:pPr>
        <w:tabs>
          <w:tab w:val="num" w:pos="4203"/>
        </w:tabs>
        <w:ind w:left="4203" w:hanging="420"/>
      </w:pPr>
      <w:rPr>
        <w:rFonts w:ascii="Wingdings" w:hAnsi="Wingdings" w:hint="default"/>
      </w:rPr>
    </w:lvl>
  </w:abstractNum>
  <w:abstractNum w:abstractNumId="8" w15:restartNumberingAfterBreak="0">
    <w:nsid w:val="50F6414C"/>
    <w:multiLevelType w:val="multilevel"/>
    <w:tmpl w:val="7596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C4081"/>
    <w:multiLevelType w:val="multilevel"/>
    <w:tmpl w:val="CF2E9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11676"/>
    <w:multiLevelType w:val="multilevel"/>
    <w:tmpl w:val="A1301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E284A"/>
    <w:multiLevelType w:val="multilevel"/>
    <w:tmpl w:val="B47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E6F67"/>
    <w:multiLevelType w:val="multilevel"/>
    <w:tmpl w:val="091CF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118C3"/>
    <w:multiLevelType w:val="singleLevel"/>
    <w:tmpl w:val="4C3E4746"/>
    <w:lvl w:ilvl="0">
      <w:numFmt w:val="bullet"/>
      <w:lvlText w:val="・"/>
      <w:lvlJc w:val="left"/>
      <w:pPr>
        <w:tabs>
          <w:tab w:val="num" w:pos="228"/>
        </w:tabs>
        <w:ind w:left="228" w:hanging="228"/>
      </w:pPr>
      <w:rPr>
        <w:rFonts w:ascii="ＭＳ 明朝" w:eastAsia="ＭＳ 明朝" w:hAnsi="Century" w:hint="eastAsia"/>
      </w:rPr>
    </w:lvl>
  </w:abstractNum>
  <w:num w:numId="1" w16cid:durableId="2101439253">
    <w:abstractNumId w:val="13"/>
  </w:num>
  <w:num w:numId="2" w16cid:durableId="1117915809">
    <w:abstractNumId w:val="7"/>
  </w:num>
  <w:num w:numId="3" w16cid:durableId="1220019835">
    <w:abstractNumId w:val="4"/>
  </w:num>
  <w:num w:numId="4" w16cid:durableId="2047481409">
    <w:abstractNumId w:val="6"/>
  </w:num>
  <w:num w:numId="5" w16cid:durableId="1463646015">
    <w:abstractNumId w:val="11"/>
  </w:num>
  <w:num w:numId="6" w16cid:durableId="697511466">
    <w:abstractNumId w:val="1"/>
  </w:num>
  <w:num w:numId="7" w16cid:durableId="537204924">
    <w:abstractNumId w:val="5"/>
  </w:num>
  <w:num w:numId="8" w16cid:durableId="609051100">
    <w:abstractNumId w:val="2"/>
  </w:num>
  <w:num w:numId="9" w16cid:durableId="671182557">
    <w:abstractNumId w:val="10"/>
  </w:num>
  <w:num w:numId="10" w16cid:durableId="624896360">
    <w:abstractNumId w:val="8"/>
  </w:num>
  <w:num w:numId="11" w16cid:durableId="2103648987">
    <w:abstractNumId w:val="3"/>
  </w:num>
  <w:num w:numId="12" w16cid:durableId="566645058">
    <w:abstractNumId w:val="12"/>
  </w:num>
  <w:num w:numId="13" w16cid:durableId="1938561427">
    <w:abstractNumId w:val="0"/>
  </w:num>
  <w:num w:numId="14" w16cid:durableId="1093474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0"/>
    <w:rsid w:val="00003D8C"/>
    <w:rsid w:val="000213EE"/>
    <w:rsid w:val="00077618"/>
    <w:rsid w:val="000A462F"/>
    <w:rsid w:val="000B52BB"/>
    <w:rsid w:val="000B72B9"/>
    <w:rsid w:val="00152670"/>
    <w:rsid w:val="00174713"/>
    <w:rsid w:val="00180851"/>
    <w:rsid w:val="001C5C10"/>
    <w:rsid w:val="002224CC"/>
    <w:rsid w:val="002535A0"/>
    <w:rsid w:val="002651BE"/>
    <w:rsid w:val="00266739"/>
    <w:rsid w:val="002B1D8A"/>
    <w:rsid w:val="002B3AE8"/>
    <w:rsid w:val="002D6CB9"/>
    <w:rsid w:val="00324D0D"/>
    <w:rsid w:val="00371405"/>
    <w:rsid w:val="003816DF"/>
    <w:rsid w:val="00384442"/>
    <w:rsid w:val="003A5A4D"/>
    <w:rsid w:val="003E0607"/>
    <w:rsid w:val="00450F51"/>
    <w:rsid w:val="004C4693"/>
    <w:rsid w:val="005548A2"/>
    <w:rsid w:val="005B6628"/>
    <w:rsid w:val="006116C3"/>
    <w:rsid w:val="00621DAF"/>
    <w:rsid w:val="00645867"/>
    <w:rsid w:val="0065210F"/>
    <w:rsid w:val="006B5692"/>
    <w:rsid w:val="007836CA"/>
    <w:rsid w:val="007B3720"/>
    <w:rsid w:val="007B7DBE"/>
    <w:rsid w:val="007C4E69"/>
    <w:rsid w:val="00855DD0"/>
    <w:rsid w:val="00857606"/>
    <w:rsid w:val="00890950"/>
    <w:rsid w:val="008A3B30"/>
    <w:rsid w:val="008B1100"/>
    <w:rsid w:val="008B59F7"/>
    <w:rsid w:val="008C05DB"/>
    <w:rsid w:val="008C1A3A"/>
    <w:rsid w:val="008E4B2F"/>
    <w:rsid w:val="00926E3A"/>
    <w:rsid w:val="00936416"/>
    <w:rsid w:val="00964645"/>
    <w:rsid w:val="009D6EE2"/>
    <w:rsid w:val="00A5389A"/>
    <w:rsid w:val="00A66A4B"/>
    <w:rsid w:val="00A701CE"/>
    <w:rsid w:val="00A70350"/>
    <w:rsid w:val="00A9197D"/>
    <w:rsid w:val="00AB593B"/>
    <w:rsid w:val="00AC433C"/>
    <w:rsid w:val="00B96E7C"/>
    <w:rsid w:val="00C70A6A"/>
    <w:rsid w:val="00C81929"/>
    <w:rsid w:val="00CA56CA"/>
    <w:rsid w:val="00CB4025"/>
    <w:rsid w:val="00CC1EBE"/>
    <w:rsid w:val="00CD4B18"/>
    <w:rsid w:val="00D0502B"/>
    <w:rsid w:val="00D06E16"/>
    <w:rsid w:val="00D37F95"/>
    <w:rsid w:val="00D5725C"/>
    <w:rsid w:val="00D62390"/>
    <w:rsid w:val="00D62623"/>
    <w:rsid w:val="00D8609C"/>
    <w:rsid w:val="00DD2C21"/>
    <w:rsid w:val="00DD5FCA"/>
    <w:rsid w:val="00E4167C"/>
    <w:rsid w:val="00E41A5D"/>
    <w:rsid w:val="00E51EEA"/>
    <w:rsid w:val="00E728DB"/>
    <w:rsid w:val="00E876AA"/>
    <w:rsid w:val="00EB436E"/>
    <w:rsid w:val="00F57966"/>
    <w:rsid w:val="00FD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D8EDB"/>
  <w15:chartTrackingRefBased/>
  <w15:docId w15:val="{17931FA6-16E2-4031-9D17-6EDF9717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30"/>
    <w:pPr>
      <w:widowControl w:val="0"/>
      <w:autoSpaceDE w:val="0"/>
      <w:autoSpaceDN w:val="0"/>
      <w:adjustRightInd w:val="0"/>
      <w:textAlignment w:val="baseline"/>
    </w:pPr>
    <w:rPr>
      <w:rFonts w:ascii="HG丸ｺﾞｼｯｸM-PRO" w:eastAsia="HG丸ｺﾞｼｯｸM-PRO" w:hAnsi="HG丸ｺﾞｼｯｸM-PRO"/>
      <w:color w:val="000000"/>
      <w:sz w:val="22"/>
      <w:szCs w:val="22"/>
    </w:rPr>
  </w:style>
  <w:style w:type="paragraph" w:styleId="2">
    <w:name w:val="heading 2"/>
    <w:basedOn w:val="a"/>
    <w:next w:val="a"/>
    <w:link w:val="20"/>
    <w:semiHidden/>
    <w:unhideWhenUsed/>
    <w:qFormat/>
    <w:rsid w:val="000B52BB"/>
    <w:pPr>
      <w:keepNext/>
      <w:outlineLvl w:val="1"/>
    </w:pPr>
    <w:rPr>
      <w:rFonts w:asciiTheme="majorHAnsi" w:eastAsiaTheme="majorEastAsia" w:hAnsiTheme="majorHAnsi" w:cstheme="majorBidi"/>
    </w:rPr>
  </w:style>
  <w:style w:type="paragraph" w:styleId="3">
    <w:name w:val="heading 3"/>
    <w:basedOn w:val="a"/>
    <w:link w:val="30"/>
    <w:uiPriority w:val="9"/>
    <w:qFormat/>
    <w:rsid w:val="003A5A4D"/>
    <w:pPr>
      <w:widowControl/>
      <w:autoSpaceDE/>
      <w:autoSpaceDN/>
      <w:adjustRightInd/>
      <w:spacing w:before="100" w:beforeAutospacing="1" w:after="100" w:afterAutospacing="1"/>
      <w:textAlignment w:val="auto"/>
      <w:outlineLvl w:val="2"/>
    </w:pPr>
    <w:rPr>
      <w:rFonts w:ascii="ＭＳ Ｐゴシック" w:eastAsia="ＭＳ Ｐゴシック" w:hAnsi="ＭＳ Ｐゴシック" w:cs="ＭＳ Ｐゴシック"/>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akutentoolbarhighlightwordwrappergmm">
    <w:name w:val="rakutentoolbarhighlightwordwrappergmm"/>
    <w:basedOn w:val="a0"/>
    <w:rsid w:val="00450F51"/>
  </w:style>
  <w:style w:type="paragraph" w:styleId="a3">
    <w:name w:val="header"/>
    <w:basedOn w:val="a"/>
    <w:link w:val="a4"/>
    <w:rsid w:val="000B72B9"/>
    <w:pPr>
      <w:tabs>
        <w:tab w:val="center" w:pos="4252"/>
        <w:tab w:val="right" w:pos="8504"/>
      </w:tabs>
      <w:snapToGrid w:val="0"/>
    </w:pPr>
  </w:style>
  <w:style w:type="character" w:customStyle="1" w:styleId="a4">
    <w:name w:val="ヘッダー (文字)"/>
    <w:link w:val="a3"/>
    <w:rsid w:val="000B72B9"/>
    <w:rPr>
      <w:rFonts w:ascii="HG丸ｺﾞｼｯｸM-PRO" w:eastAsia="HG丸ｺﾞｼｯｸM-PRO" w:hAnsi="HG丸ｺﾞｼｯｸM-PRO"/>
      <w:color w:val="000000"/>
      <w:sz w:val="22"/>
      <w:szCs w:val="22"/>
    </w:rPr>
  </w:style>
  <w:style w:type="paragraph" w:styleId="a5">
    <w:name w:val="footer"/>
    <w:basedOn w:val="a"/>
    <w:link w:val="a6"/>
    <w:rsid w:val="000B72B9"/>
    <w:pPr>
      <w:tabs>
        <w:tab w:val="center" w:pos="4252"/>
        <w:tab w:val="right" w:pos="8504"/>
      </w:tabs>
      <w:snapToGrid w:val="0"/>
    </w:pPr>
  </w:style>
  <w:style w:type="character" w:customStyle="1" w:styleId="a6">
    <w:name w:val="フッター (文字)"/>
    <w:link w:val="a5"/>
    <w:rsid w:val="000B72B9"/>
    <w:rPr>
      <w:rFonts w:ascii="HG丸ｺﾞｼｯｸM-PRO" w:eastAsia="HG丸ｺﾞｼｯｸM-PRO" w:hAnsi="HG丸ｺﾞｼｯｸM-PRO"/>
      <w:color w:val="000000"/>
      <w:sz w:val="22"/>
      <w:szCs w:val="22"/>
    </w:rPr>
  </w:style>
  <w:style w:type="character" w:styleId="a7">
    <w:name w:val="Hyperlink"/>
    <w:basedOn w:val="a0"/>
    <w:rsid w:val="007C4E69"/>
    <w:rPr>
      <w:color w:val="0563C1" w:themeColor="hyperlink"/>
      <w:u w:val="single"/>
    </w:rPr>
  </w:style>
  <w:style w:type="character" w:styleId="a8">
    <w:name w:val="Unresolved Mention"/>
    <w:basedOn w:val="a0"/>
    <w:uiPriority w:val="99"/>
    <w:semiHidden/>
    <w:unhideWhenUsed/>
    <w:rsid w:val="007C4E69"/>
    <w:rPr>
      <w:color w:val="605E5C"/>
      <w:shd w:val="clear" w:color="auto" w:fill="E1DFDD"/>
    </w:rPr>
  </w:style>
  <w:style w:type="character" w:customStyle="1" w:styleId="20">
    <w:name w:val="見出し 2 (文字)"/>
    <w:basedOn w:val="a0"/>
    <w:link w:val="2"/>
    <w:semiHidden/>
    <w:rsid w:val="000B52BB"/>
    <w:rPr>
      <w:rFonts w:asciiTheme="majorHAnsi" w:eastAsiaTheme="majorEastAsia" w:hAnsiTheme="majorHAnsi" w:cstheme="majorBidi"/>
      <w:color w:val="000000"/>
      <w:sz w:val="22"/>
      <w:szCs w:val="22"/>
    </w:rPr>
  </w:style>
  <w:style w:type="character" w:customStyle="1" w:styleId="30">
    <w:name w:val="見出し 3 (文字)"/>
    <w:basedOn w:val="a0"/>
    <w:link w:val="3"/>
    <w:uiPriority w:val="9"/>
    <w:rsid w:val="003A5A4D"/>
    <w:rPr>
      <w:rFonts w:ascii="ＭＳ Ｐゴシック" w:eastAsia="ＭＳ Ｐゴシック" w:hAnsi="ＭＳ Ｐゴシック" w:cs="ＭＳ Ｐゴシック"/>
      <w:b/>
      <w:bCs/>
      <w:sz w:val="27"/>
      <w:szCs w:val="27"/>
    </w:rPr>
  </w:style>
  <w:style w:type="paragraph" w:styleId="Web">
    <w:name w:val="Normal (Web)"/>
    <w:basedOn w:val="a"/>
    <w:uiPriority w:val="99"/>
    <w:unhideWhenUsed/>
    <w:rsid w:val="003A5A4D"/>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9">
    <w:name w:val="List Paragraph"/>
    <w:basedOn w:val="a"/>
    <w:uiPriority w:val="34"/>
    <w:qFormat/>
    <w:rsid w:val="003A5A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ce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521</Words>
  <Characters>2972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（法第２８条第１項関係）</vt:lpstr>
      <vt:lpstr>（法第２８条第１項関係）</vt:lpstr>
    </vt:vector>
  </TitlesOfParts>
  <Company>ksce</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（法第２８条第１項関係）</dc:title>
  <dc:subject/>
  <dc:creator>KSCE</dc:creator>
  <cp:keywords/>
  <cp:lastModifiedBy>勝宣 南山</cp:lastModifiedBy>
  <cp:revision>5</cp:revision>
  <cp:lastPrinted>2013-05-30T05:35:00Z</cp:lastPrinted>
  <dcterms:created xsi:type="dcterms:W3CDTF">2026-05-15T08:28:00Z</dcterms:created>
  <dcterms:modified xsi:type="dcterms:W3CDTF">2026-05-19T07:55:00Z</dcterms:modified>
</cp:coreProperties>
</file>