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22444" w14:textId="6826A5B3" w:rsidR="0007645C" w:rsidRDefault="00E407BD">
      <w:pPr>
        <w:rPr>
          <w:rFonts w:ascii="ＭＳ Ｐゴシック" w:eastAsia="ＭＳ Ｐゴシック" w:hAnsi="ＭＳ Ｐゴシック"/>
          <w:b/>
          <w:bCs/>
          <w:sz w:val="22"/>
          <w:szCs w:val="24"/>
        </w:rPr>
      </w:pPr>
      <w:r>
        <w:rPr>
          <w:rFonts w:ascii="ＭＳ Ｐゴシック" w:eastAsia="ＭＳ Ｐゴシック" w:hAnsi="ＭＳ Ｐゴシック" w:hint="eastAsia"/>
          <w:b/>
          <w:bCs/>
          <w:sz w:val="22"/>
          <w:szCs w:val="24"/>
        </w:rPr>
        <w:t>ワーカーズコープちば（企業組合労協船橋事業団）</w:t>
      </w:r>
      <w:r w:rsidR="00052E1A" w:rsidRPr="00202100">
        <w:rPr>
          <w:rFonts w:ascii="ＭＳ Ｐゴシック" w:eastAsia="ＭＳ Ｐゴシック" w:hAnsi="ＭＳ Ｐゴシック" w:hint="eastAsia"/>
          <w:b/>
          <w:bCs/>
          <w:sz w:val="22"/>
          <w:szCs w:val="24"/>
        </w:rPr>
        <w:t>20</w:t>
      </w:r>
      <w:r w:rsidR="00044BF4">
        <w:rPr>
          <w:rFonts w:ascii="ＭＳ Ｐゴシック" w:eastAsia="ＭＳ Ｐゴシック" w:hAnsi="ＭＳ Ｐゴシック" w:hint="eastAsia"/>
          <w:b/>
          <w:bCs/>
          <w:sz w:val="22"/>
          <w:szCs w:val="24"/>
        </w:rPr>
        <w:t>20</w:t>
      </w:r>
      <w:r w:rsidR="00052E1A" w:rsidRPr="00202100">
        <w:rPr>
          <w:rFonts w:ascii="ＭＳ Ｐゴシック" w:eastAsia="ＭＳ Ｐゴシック" w:hAnsi="ＭＳ Ｐゴシック" w:hint="eastAsia"/>
          <w:b/>
          <w:bCs/>
          <w:sz w:val="22"/>
          <w:szCs w:val="24"/>
        </w:rPr>
        <w:t>年度活動報告</w:t>
      </w:r>
    </w:p>
    <w:p w14:paraId="58EDC48F" w14:textId="77777777" w:rsidR="00070AE3" w:rsidRDefault="00070AE3" w:rsidP="00070AE3">
      <w:pPr>
        <w:rPr>
          <w:rFonts w:ascii="ＭＳ Ｐゴシック" w:eastAsia="ＭＳ Ｐゴシック" w:hAnsi="ＭＳ Ｐゴシック" w:cs="Arial"/>
          <w:sz w:val="24"/>
          <w:szCs w:val="28"/>
        </w:rPr>
      </w:pPr>
    </w:p>
    <w:p w14:paraId="14FB9B55" w14:textId="72704AAD" w:rsidR="00070AE3" w:rsidRPr="00070AE3" w:rsidRDefault="00070AE3" w:rsidP="00070AE3">
      <w:pPr>
        <w:rPr>
          <w:rFonts w:ascii="ＭＳ Ｐゴシック" w:eastAsia="ＭＳ Ｐゴシック" w:hAnsi="ＭＳ Ｐゴシック" w:cs="Arial"/>
        </w:rPr>
      </w:pPr>
      <w:r w:rsidRPr="00070AE3">
        <w:rPr>
          <w:rFonts w:ascii="ＭＳ Ｐゴシック" w:eastAsia="ＭＳ Ｐゴシック" w:hAnsi="ＭＳ Ｐゴシック" w:cs="Arial"/>
        </w:rPr>
        <w:t>はじめに</w:t>
      </w:r>
    </w:p>
    <w:p w14:paraId="3F606A21" w14:textId="515CB1FF" w:rsidR="00417E68" w:rsidRDefault="00417E68" w:rsidP="00070AE3">
      <w:pPr>
        <w:ind w:firstLineChars="100" w:firstLine="210"/>
        <w:rPr>
          <w:rFonts w:ascii="Arial" w:eastAsia="ＭＳ Ｐ明朝" w:hAnsi="Arial" w:cs="Arial"/>
        </w:rPr>
      </w:pPr>
      <w:r>
        <w:rPr>
          <w:rFonts w:ascii="Arial" w:eastAsia="ＭＳ Ｐ明朝" w:hAnsi="Arial" w:cs="Arial" w:hint="eastAsia"/>
        </w:rPr>
        <w:t>昨年春に突如として広がった新型コロナウイルス感染症は、千葉県</w:t>
      </w:r>
      <w:r w:rsidR="00B0750F">
        <w:rPr>
          <w:rFonts w:ascii="Arial" w:eastAsia="ＭＳ Ｐ明朝" w:hAnsi="Arial" w:cs="Arial" w:hint="eastAsia"/>
        </w:rPr>
        <w:t>だけでなく</w:t>
      </w:r>
      <w:r>
        <w:rPr>
          <w:rFonts w:ascii="Arial" w:eastAsia="ＭＳ Ｐ明朝" w:hAnsi="Arial" w:cs="Arial" w:hint="eastAsia"/>
        </w:rPr>
        <w:t>日本、全世界の</w:t>
      </w:r>
      <w:r w:rsidR="00B0750F">
        <w:rPr>
          <w:rFonts w:ascii="Arial" w:eastAsia="ＭＳ Ｐ明朝" w:hAnsi="Arial" w:cs="Arial" w:hint="eastAsia"/>
        </w:rPr>
        <w:t>人の</w:t>
      </w:r>
      <w:r>
        <w:rPr>
          <w:rFonts w:ascii="Arial" w:eastAsia="ＭＳ Ｐ明朝" w:hAnsi="Arial" w:cs="Arial" w:hint="eastAsia"/>
        </w:rPr>
        <w:t>生活や仕事に大きな影響を与え</w:t>
      </w:r>
      <w:r w:rsidRPr="00417E68">
        <w:rPr>
          <w:rFonts w:ascii="Arial" w:eastAsia="ＭＳ Ｐ明朝" w:hAnsi="Arial" w:cs="Arial" w:hint="eastAsia"/>
        </w:rPr>
        <w:t>、世界恐慌以来の景気後退となる可能性が指摘されています。経済活動の自粛が長期化し、休業や解雇を余儀なくされる企業が急増</w:t>
      </w:r>
      <w:r>
        <w:rPr>
          <w:rFonts w:ascii="Arial" w:eastAsia="ＭＳ Ｐ明朝" w:hAnsi="Arial" w:cs="Arial" w:hint="eastAsia"/>
        </w:rPr>
        <w:t>する中で、</w:t>
      </w:r>
      <w:r w:rsidRPr="00417E68">
        <w:rPr>
          <w:rFonts w:ascii="Arial" w:eastAsia="ＭＳ Ｐ明朝" w:hAnsi="Arial" w:cs="Arial" w:hint="eastAsia"/>
        </w:rPr>
        <w:t>厚生労働省の発表では、新型コロナウイルス感染拡大に関連する解雇や雇い止めが、見込みも含めて</w:t>
      </w:r>
      <w:r w:rsidRPr="00417E68">
        <w:rPr>
          <w:rFonts w:ascii="Arial" w:eastAsia="ＭＳ Ｐ明朝" w:hAnsi="Arial" w:cs="Arial"/>
        </w:rPr>
        <w:t>2</w:t>
      </w:r>
      <w:r w:rsidRPr="00417E68">
        <w:rPr>
          <w:rFonts w:ascii="Arial" w:eastAsia="ＭＳ Ｐ明朝" w:hAnsi="Arial" w:cs="Arial"/>
        </w:rPr>
        <w:t>月</w:t>
      </w:r>
      <w:r w:rsidRPr="00417E68">
        <w:rPr>
          <w:rFonts w:ascii="Arial" w:eastAsia="ＭＳ Ｐ明朝" w:hAnsi="Arial" w:cs="Arial"/>
        </w:rPr>
        <w:t>5</w:t>
      </w:r>
      <w:r w:rsidRPr="00417E68">
        <w:rPr>
          <w:rFonts w:ascii="Arial" w:eastAsia="ＭＳ Ｐ明朝" w:hAnsi="Arial" w:cs="Arial"/>
        </w:rPr>
        <w:t>日時点で</w:t>
      </w:r>
      <w:r w:rsidRPr="00417E68">
        <w:rPr>
          <w:rFonts w:ascii="Arial" w:eastAsia="ＭＳ Ｐ明朝" w:hAnsi="Arial" w:cs="Arial"/>
        </w:rPr>
        <w:t>8</w:t>
      </w:r>
      <w:r w:rsidRPr="00417E68">
        <w:rPr>
          <w:rFonts w:ascii="Arial" w:eastAsia="ＭＳ Ｐ明朝" w:hAnsi="Arial" w:cs="Arial"/>
        </w:rPr>
        <w:t>万</w:t>
      </w:r>
      <w:r w:rsidRPr="00417E68">
        <w:rPr>
          <w:rFonts w:ascii="Arial" w:eastAsia="ＭＳ Ｐ明朝" w:hAnsi="Arial" w:cs="Arial"/>
        </w:rPr>
        <w:t>6,500</w:t>
      </w:r>
      <w:r w:rsidRPr="00417E68">
        <w:rPr>
          <w:rFonts w:ascii="Arial" w:eastAsia="ＭＳ Ｐ明朝" w:hAnsi="Arial" w:cs="Arial"/>
        </w:rPr>
        <w:t>人に及び、なかでもアルバイトや派遣社員などの非正規雇用の人は</w:t>
      </w:r>
      <w:r w:rsidRPr="00417E68">
        <w:rPr>
          <w:rFonts w:ascii="Arial" w:eastAsia="ＭＳ Ｐ明朝" w:hAnsi="Arial" w:cs="Arial"/>
        </w:rPr>
        <w:t>4</w:t>
      </w:r>
      <w:r w:rsidRPr="00417E68">
        <w:rPr>
          <w:rFonts w:ascii="Arial" w:eastAsia="ＭＳ Ｐ明朝" w:hAnsi="Arial" w:cs="Arial"/>
        </w:rPr>
        <w:t>万</w:t>
      </w:r>
      <w:r w:rsidRPr="00417E68">
        <w:rPr>
          <w:rFonts w:ascii="Arial" w:eastAsia="ＭＳ Ｐ明朝" w:hAnsi="Arial" w:cs="Arial"/>
        </w:rPr>
        <w:t>1,396</w:t>
      </w:r>
      <w:r w:rsidRPr="00417E68">
        <w:rPr>
          <w:rFonts w:ascii="Arial" w:eastAsia="ＭＳ Ｐ明朝" w:hAnsi="Arial" w:cs="Arial"/>
        </w:rPr>
        <w:t>人と約半数を占めています。雇用を取り巻く環境の厳しさが増し、現役世代を含めて生活困窮</w:t>
      </w:r>
      <w:r>
        <w:rPr>
          <w:rFonts w:ascii="Arial" w:eastAsia="ＭＳ Ｐ明朝" w:hAnsi="Arial" w:cs="Arial" w:hint="eastAsia"/>
        </w:rPr>
        <w:t>が広がっています。</w:t>
      </w:r>
    </w:p>
    <w:p w14:paraId="1960E504" w14:textId="74189EE4" w:rsidR="00417E68" w:rsidRDefault="00417E68" w:rsidP="00070AE3">
      <w:pPr>
        <w:ind w:firstLineChars="100" w:firstLine="210"/>
        <w:rPr>
          <w:rFonts w:ascii="Arial" w:eastAsia="ＭＳ Ｐ明朝" w:hAnsi="Arial" w:cs="Arial"/>
        </w:rPr>
      </w:pPr>
      <w:r>
        <w:rPr>
          <w:rFonts w:ascii="Arial" w:eastAsia="ＭＳ Ｐ明朝" w:hAnsi="Arial" w:cs="Arial" w:hint="eastAsia"/>
        </w:rPr>
        <w:t>幸いにも私たちワーカーズコープちばの職場で働く組合員への感染は確認されていませんが、</w:t>
      </w:r>
      <w:r w:rsidR="00747AEE">
        <w:rPr>
          <w:rFonts w:ascii="Arial" w:eastAsia="ＭＳ Ｐ明朝" w:hAnsi="Arial" w:cs="Arial" w:hint="eastAsia"/>
        </w:rPr>
        <w:t>家族やその周りでも当たり前に感染が広がっています。私たちの職場は、この</w:t>
      </w:r>
      <w:r w:rsidR="00747AEE">
        <w:rPr>
          <w:rFonts w:ascii="Arial" w:eastAsia="ＭＳ Ｐ明朝" w:hAnsi="Arial" w:cs="Arial" w:hint="eastAsia"/>
        </w:rPr>
        <w:t>1</w:t>
      </w:r>
      <w:r w:rsidR="00747AEE">
        <w:rPr>
          <w:rFonts w:ascii="Arial" w:eastAsia="ＭＳ Ｐ明朝" w:hAnsi="Arial" w:cs="Arial" w:hint="eastAsia"/>
        </w:rPr>
        <w:t>年、コロナにも関わらずほとんど止まることなく日々の事業を継続しました。その多くが、人々や社会にとって無くすことのできない基本的な仕事（エッセンシャルワーク）です。私たちは日々仲間とともに働ける喜びを感じるとともに、自らが感染することや周りの人に広げてしまうことに</w:t>
      </w:r>
      <w:r w:rsidR="00E706B8">
        <w:rPr>
          <w:rFonts w:ascii="Arial" w:eastAsia="ＭＳ Ｐ明朝" w:hAnsi="Arial" w:cs="Arial" w:hint="eastAsia"/>
        </w:rPr>
        <w:t>不安を感じ</w:t>
      </w:r>
      <w:r w:rsidR="00747AEE">
        <w:rPr>
          <w:rFonts w:ascii="Arial" w:eastAsia="ＭＳ Ｐ明朝" w:hAnsi="Arial" w:cs="Arial" w:hint="eastAsia"/>
        </w:rPr>
        <w:t>、ストレスを抱えながら</w:t>
      </w:r>
      <w:r w:rsidR="003C49E5">
        <w:rPr>
          <w:rFonts w:ascii="Arial" w:eastAsia="ＭＳ Ｐ明朝" w:hAnsi="Arial" w:cs="Arial" w:hint="eastAsia"/>
        </w:rPr>
        <w:t>働くことになり、</w:t>
      </w:r>
      <w:r w:rsidR="00747AEE">
        <w:rPr>
          <w:rFonts w:ascii="Arial" w:eastAsia="ＭＳ Ｐ明朝" w:hAnsi="Arial" w:cs="Arial" w:hint="eastAsia"/>
        </w:rPr>
        <w:t>長期化するにつれ誰もがしんどさ</w:t>
      </w:r>
      <w:r w:rsidR="003C49E5">
        <w:rPr>
          <w:rFonts w:ascii="Arial" w:eastAsia="ＭＳ Ｐ明朝" w:hAnsi="Arial" w:cs="Arial" w:hint="eastAsia"/>
        </w:rPr>
        <w:t>を</w:t>
      </w:r>
      <w:r w:rsidR="00747AEE">
        <w:rPr>
          <w:rFonts w:ascii="Arial" w:eastAsia="ＭＳ Ｐ明朝" w:hAnsi="Arial" w:cs="Arial" w:hint="eastAsia"/>
        </w:rPr>
        <w:t>感じながら過ごすことになりました。</w:t>
      </w:r>
      <w:r w:rsidR="009B7E80">
        <w:rPr>
          <w:rFonts w:ascii="Arial" w:eastAsia="ＭＳ Ｐ明朝" w:hAnsi="Arial" w:cs="Arial" w:hint="eastAsia"/>
        </w:rPr>
        <w:t>特に、病院や施設清掃、送迎等の現場では、感染のリスクと向き合いながら、患者さんや利用者さんのために感染予防も含めた業務を行ってきました。また、在宅勤務等の拡大により、生協の利用が拡大する中で、朝積みや片付けの現場も生協の要請に応え、組合員が力を合わせて乗り切ってきました。</w:t>
      </w:r>
    </w:p>
    <w:p w14:paraId="079526B7" w14:textId="4836522C" w:rsidR="009B7E80" w:rsidRDefault="00747AEE" w:rsidP="00070AE3">
      <w:pPr>
        <w:ind w:firstLineChars="100" w:firstLine="210"/>
        <w:rPr>
          <w:rFonts w:ascii="Arial" w:eastAsia="ＭＳ Ｐ明朝" w:hAnsi="Arial" w:cs="Arial"/>
        </w:rPr>
      </w:pPr>
      <w:r>
        <w:rPr>
          <w:rFonts w:ascii="Arial" w:eastAsia="ＭＳ Ｐ明朝" w:hAnsi="Arial" w:cs="Arial" w:hint="eastAsia"/>
        </w:rPr>
        <w:t>そんな中で、</w:t>
      </w:r>
      <w:r>
        <w:rPr>
          <w:rFonts w:ascii="Arial" w:eastAsia="ＭＳ Ｐ明朝" w:hAnsi="Arial" w:cs="Arial" w:hint="eastAsia"/>
        </w:rPr>
        <w:t>2020</w:t>
      </w:r>
      <w:r>
        <w:rPr>
          <w:rFonts w:ascii="Arial" w:eastAsia="ＭＳ Ｐ明朝" w:hAnsi="Arial" w:cs="Arial" w:hint="eastAsia"/>
        </w:rPr>
        <w:t>年</w:t>
      </w:r>
      <w:r>
        <w:rPr>
          <w:rFonts w:ascii="Arial" w:eastAsia="ＭＳ Ｐ明朝" w:hAnsi="Arial" w:cs="Arial" w:hint="eastAsia"/>
        </w:rPr>
        <w:t>12</w:t>
      </w:r>
      <w:r>
        <w:rPr>
          <w:rFonts w:ascii="Arial" w:eastAsia="ＭＳ Ｐ明朝" w:hAnsi="Arial" w:cs="Arial" w:hint="eastAsia"/>
        </w:rPr>
        <w:t>月</w:t>
      </w:r>
      <w:r>
        <w:rPr>
          <w:rFonts w:ascii="Arial" w:eastAsia="ＭＳ Ｐ明朝" w:hAnsi="Arial" w:cs="Arial" w:hint="eastAsia"/>
        </w:rPr>
        <w:t>4</w:t>
      </w:r>
      <w:r>
        <w:rPr>
          <w:rFonts w:ascii="Arial" w:eastAsia="ＭＳ Ｐ明朝" w:hAnsi="Arial" w:cs="Arial" w:hint="eastAsia"/>
        </w:rPr>
        <w:t>日に国会で「労働者協同組合法」が全党・全会派の賛成により成立</w:t>
      </w:r>
      <w:r w:rsidR="008F63EB">
        <w:rPr>
          <w:rFonts w:ascii="Arial" w:eastAsia="ＭＳ Ｐ明朝" w:hAnsi="Arial" w:cs="Arial" w:hint="eastAsia"/>
        </w:rPr>
        <w:t>しました</w:t>
      </w:r>
      <w:r>
        <w:rPr>
          <w:rFonts w:ascii="Arial" w:eastAsia="ＭＳ Ｐ明朝" w:hAnsi="Arial" w:cs="Arial" w:hint="eastAsia"/>
        </w:rPr>
        <w:t>。失業者や中高年齢者の働く場づくりから始まり、「労働者が主人公になる」ことを目指して</w:t>
      </w:r>
      <w:r w:rsidR="00FC1A2E">
        <w:rPr>
          <w:rFonts w:ascii="Arial" w:eastAsia="ＭＳ Ｐ明朝" w:hAnsi="Arial" w:cs="Arial" w:hint="eastAsia"/>
        </w:rPr>
        <w:t>地域に必要な仕事おこしに取り組んできた</w:t>
      </w:r>
      <w:r>
        <w:rPr>
          <w:rFonts w:ascii="Arial" w:eastAsia="ＭＳ Ｐ明朝" w:hAnsi="Arial" w:cs="Arial" w:hint="eastAsia"/>
        </w:rPr>
        <w:t>ワーカーズコープの運動が、</w:t>
      </w:r>
      <w:r>
        <w:rPr>
          <w:rFonts w:ascii="Arial" w:eastAsia="ＭＳ Ｐ明朝" w:hAnsi="Arial" w:cs="Arial" w:hint="eastAsia"/>
        </w:rPr>
        <w:t>40</w:t>
      </w:r>
      <w:r>
        <w:rPr>
          <w:rFonts w:ascii="Arial" w:eastAsia="ＭＳ Ｐ明朝" w:hAnsi="Arial" w:cs="Arial" w:hint="eastAsia"/>
        </w:rPr>
        <w:t>年の年月を経てようやく社会に認められた</w:t>
      </w:r>
      <w:r w:rsidR="00FC1A2E">
        <w:rPr>
          <w:rFonts w:ascii="Arial" w:eastAsia="ＭＳ Ｐ明朝" w:hAnsi="Arial" w:cs="Arial" w:hint="eastAsia"/>
        </w:rPr>
        <w:t>瞬間でした。</w:t>
      </w:r>
      <w:r w:rsidR="009B7E80">
        <w:rPr>
          <w:rFonts w:ascii="Arial" w:eastAsia="ＭＳ Ｐ明朝" w:hAnsi="Arial" w:cs="Arial" w:hint="eastAsia"/>
        </w:rPr>
        <w:t>私たちワーカーズコープちばも</w:t>
      </w:r>
      <w:r w:rsidR="009B7E80">
        <w:rPr>
          <w:rFonts w:ascii="Arial" w:eastAsia="ＭＳ Ｐ明朝" w:hAnsi="Arial" w:cs="Arial" w:hint="eastAsia"/>
        </w:rPr>
        <w:t>2008</w:t>
      </w:r>
      <w:r w:rsidR="009B7E80">
        <w:rPr>
          <w:rFonts w:ascii="Arial" w:eastAsia="ＭＳ Ｐ明朝" w:hAnsi="Arial" w:cs="Arial" w:hint="eastAsia"/>
        </w:rPr>
        <w:t>年に「協同労働の協同組合ネットワークちば」を結成し、他の協同労働団体と共に地方議会での意見書採択運動や議員への働きかけ、市民集会などを行って法制化運動に取り組んできました。</w:t>
      </w:r>
    </w:p>
    <w:p w14:paraId="36FAE7FF" w14:textId="68240BF1" w:rsidR="00417E68" w:rsidRDefault="00FC1A2E" w:rsidP="00070AE3">
      <w:pPr>
        <w:ind w:firstLineChars="100" w:firstLine="210"/>
        <w:rPr>
          <w:rFonts w:ascii="Arial" w:eastAsia="ＭＳ Ｐ明朝" w:hAnsi="Arial" w:cs="Arial"/>
        </w:rPr>
      </w:pPr>
      <w:r>
        <w:rPr>
          <w:rFonts w:ascii="Arial" w:eastAsia="ＭＳ Ｐ明朝" w:hAnsi="Arial" w:cs="Arial" w:hint="eastAsia"/>
        </w:rPr>
        <w:t>法律は</w:t>
      </w:r>
      <w:r>
        <w:rPr>
          <w:rFonts w:ascii="Arial" w:eastAsia="ＭＳ Ｐ明朝" w:hAnsi="Arial" w:cs="Arial" w:hint="eastAsia"/>
        </w:rPr>
        <w:t>2</w:t>
      </w:r>
      <w:r>
        <w:rPr>
          <w:rFonts w:ascii="Arial" w:eastAsia="ＭＳ Ｐ明朝" w:hAnsi="Arial" w:cs="Arial" w:hint="eastAsia"/>
        </w:rPr>
        <w:t>年以内に施行されますが、今後多くの個人・団体がこの法律によってワーカーズコープを立ち上げていくことになるでしょう。私たちは「船橋地域事業団」から始まり、</w:t>
      </w:r>
      <w:r>
        <w:rPr>
          <w:rFonts w:ascii="Arial" w:eastAsia="ＭＳ Ｐ明朝" w:hAnsi="Arial" w:cs="Arial" w:hint="eastAsia"/>
        </w:rPr>
        <w:t>34</w:t>
      </w:r>
      <w:r>
        <w:rPr>
          <w:rFonts w:ascii="Arial" w:eastAsia="ＭＳ Ｐ明朝" w:hAnsi="Arial" w:cs="Arial" w:hint="eastAsia"/>
        </w:rPr>
        <w:t>年に渡って</w:t>
      </w:r>
      <w:r w:rsidR="003C49E5">
        <w:rPr>
          <w:rFonts w:ascii="Arial" w:eastAsia="ＭＳ Ｐ明朝" w:hAnsi="Arial" w:cs="Arial" w:hint="eastAsia"/>
        </w:rPr>
        <w:t>培ってきた歴史</w:t>
      </w:r>
      <w:r>
        <w:rPr>
          <w:rFonts w:ascii="Arial" w:eastAsia="ＭＳ Ｐ明朝" w:hAnsi="Arial" w:cs="Arial" w:hint="eastAsia"/>
        </w:rPr>
        <w:t>を振り返り、県内での労働者協同組合の先駆者として、より強く豊かな実践を作っていくことが求められます。</w:t>
      </w:r>
    </w:p>
    <w:p w14:paraId="75614891" w14:textId="373F5750" w:rsidR="00070AE3" w:rsidRPr="00C321BF" w:rsidRDefault="00070AE3" w:rsidP="00070AE3">
      <w:pPr>
        <w:ind w:firstLineChars="100" w:firstLine="210"/>
        <w:rPr>
          <w:rFonts w:ascii="Arial" w:eastAsia="ＭＳ Ｐ明朝" w:hAnsi="Arial" w:cs="Arial"/>
        </w:rPr>
      </w:pPr>
      <w:r>
        <w:rPr>
          <w:rFonts w:ascii="Arial" w:eastAsia="ＭＳ Ｐ明朝" w:hAnsi="Arial" w:cs="Arial" w:hint="eastAsia"/>
        </w:rPr>
        <w:t>このような状況下で、私たちの最も重要な会議であり、</w:t>
      </w:r>
      <w:r>
        <w:rPr>
          <w:rFonts w:ascii="Arial" w:eastAsia="ＭＳ Ｐ明朝" w:hAnsi="Arial" w:cs="Arial" w:hint="eastAsia"/>
        </w:rPr>
        <w:t>1</w:t>
      </w:r>
      <w:r>
        <w:rPr>
          <w:rFonts w:ascii="Arial" w:eastAsia="ＭＳ Ｐ明朝" w:hAnsi="Arial" w:cs="Arial" w:hint="eastAsia"/>
        </w:rPr>
        <w:t>年間の事業と活動を振り返り、新しい事業方針を確認する定期総会</w:t>
      </w:r>
      <w:r w:rsidR="00FC1A2E">
        <w:rPr>
          <w:rFonts w:ascii="Arial" w:eastAsia="ＭＳ Ｐ明朝" w:hAnsi="Arial" w:cs="Arial" w:hint="eastAsia"/>
        </w:rPr>
        <w:t>を</w:t>
      </w:r>
      <w:r w:rsidR="003C49E5">
        <w:rPr>
          <w:rFonts w:ascii="Arial" w:eastAsia="ＭＳ Ｐ明朝" w:hAnsi="Arial" w:cs="Arial" w:hint="eastAsia"/>
        </w:rPr>
        <w:t>行います。労働者協同組合法人への移行という大きな節目を迎え、</w:t>
      </w:r>
      <w:r w:rsidR="00FC1A2E">
        <w:rPr>
          <w:rFonts w:ascii="Arial" w:eastAsia="ＭＳ Ｐ明朝" w:hAnsi="Arial" w:cs="Arial" w:hint="eastAsia"/>
        </w:rPr>
        <w:t>今年はなるべく多くの人が集まり討議できるよう</w:t>
      </w:r>
      <w:r w:rsidR="003C49E5">
        <w:rPr>
          <w:rFonts w:ascii="Arial" w:eastAsia="ＭＳ Ｐ明朝" w:hAnsi="Arial" w:cs="Arial" w:hint="eastAsia"/>
        </w:rPr>
        <w:t>対面を中心とした総会</w:t>
      </w:r>
      <w:r w:rsidR="00FC1A2E">
        <w:rPr>
          <w:rFonts w:ascii="Arial" w:eastAsia="ＭＳ Ｐ明朝" w:hAnsi="Arial" w:cs="Arial" w:hint="eastAsia"/>
        </w:rPr>
        <w:t>にしていきたいと考えています</w:t>
      </w:r>
      <w:r>
        <w:rPr>
          <w:rFonts w:ascii="Arial" w:eastAsia="ＭＳ Ｐ明朝" w:hAnsi="Arial" w:cs="Arial" w:hint="eastAsia"/>
        </w:rPr>
        <w:t>。</w:t>
      </w:r>
    </w:p>
    <w:p w14:paraId="3029DF48" w14:textId="77777777" w:rsidR="00070AE3" w:rsidRPr="00096244" w:rsidRDefault="00070AE3" w:rsidP="00070AE3">
      <w:pPr>
        <w:rPr>
          <w:rFonts w:ascii="Arial" w:eastAsia="ＭＳ Ｐゴシック" w:hAnsi="Arial" w:cs="Arial"/>
          <w:b/>
          <w:bCs/>
          <w:sz w:val="22"/>
          <w:szCs w:val="24"/>
        </w:rPr>
      </w:pPr>
    </w:p>
    <w:p w14:paraId="5167A9B1" w14:textId="77777777" w:rsidR="00070AE3" w:rsidRDefault="00070AE3" w:rsidP="00070AE3">
      <w:pPr>
        <w:rPr>
          <w:rFonts w:ascii="Arial" w:eastAsia="ＭＳ Ｐゴシック" w:hAnsi="Arial" w:cs="Arial"/>
          <w:b/>
          <w:bCs/>
          <w:sz w:val="22"/>
          <w:szCs w:val="24"/>
        </w:rPr>
      </w:pPr>
    </w:p>
    <w:p w14:paraId="10E5D1A8" w14:textId="77777777" w:rsidR="00070AE3" w:rsidRDefault="00070AE3" w:rsidP="00070AE3">
      <w:pPr>
        <w:rPr>
          <w:rFonts w:ascii="Arial" w:eastAsia="ＭＳ Ｐゴシック" w:hAnsi="Arial" w:cs="Arial"/>
          <w:b/>
          <w:bCs/>
          <w:sz w:val="22"/>
          <w:szCs w:val="24"/>
        </w:rPr>
      </w:pPr>
    </w:p>
    <w:p w14:paraId="5BA8D227" w14:textId="1448742B" w:rsidR="00070AE3" w:rsidRDefault="00070AE3" w:rsidP="00070AE3">
      <w:pPr>
        <w:rPr>
          <w:rFonts w:ascii="Arial" w:eastAsia="ＭＳ Ｐゴシック" w:hAnsi="Arial" w:cs="Arial"/>
          <w:b/>
          <w:bCs/>
          <w:sz w:val="22"/>
          <w:szCs w:val="24"/>
        </w:rPr>
      </w:pPr>
    </w:p>
    <w:p w14:paraId="3A9D583C" w14:textId="414EBBA1" w:rsidR="00FC1A2E" w:rsidRDefault="00FC1A2E" w:rsidP="00070AE3">
      <w:pPr>
        <w:rPr>
          <w:rFonts w:ascii="Arial" w:eastAsia="ＭＳ Ｐゴシック" w:hAnsi="Arial" w:cs="Arial"/>
          <w:b/>
          <w:bCs/>
          <w:sz w:val="22"/>
          <w:szCs w:val="24"/>
        </w:rPr>
      </w:pPr>
    </w:p>
    <w:p w14:paraId="0480F46C" w14:textId="622D7A0C" w:rsidR="00FC1A2E" w:rsidRDefault="00FC1A2E" w:rsidP="00070AE3">
      <w:pPr>
        <w:rPr>
          <w:rFonts w:ascii="Arial" w:eastAsia="ＭＳ Ｐゴシック" w:hAnsi="Arial" w:cs="Arial"/>
          <w:b/>
          <w:bCs/>
          <w:sz w:val="22"/>
          <w:szCs w:val="24"/>
        </w:rPr>
      </w:pPr>
    </w:p>
    <w:p w14:paraId="05AFFBA6" w14:textId="4B55C840" w:rsidR="00FC1A2E" w:rsidRDefault="00FC1A2E" w:rsidP="00070AE3">
      <w:pPr>
        <w:rPr>
          <w:rFonts w:ascii="Arial" w:eastAsia="ＭＳ Ｐゴシック" w:hAnsi="Arial" w:cs="Arial"/>
          <w:b/>
          <w:bCs/>
          <w:sz w:val="22"/>
          <w:szCs w:val="24"/>
        </w:rPr>
      </w:pPr>
    </w:p>
    <w:p w14:paraId="34F01AE3" w14:textId="7A4455EC" w:rsidR="00FC1A2E" w:rsidRDefault="00FC1A2E" w:rsidP="00070AE3">
      <w:pPr>
        <w:rPr>
          <w:rFonts w:ascii="Arial" w:eastAsia="ＭＳ Ｐゴシック" w:hAnsi="Arial" w:cs="Arial"/>
          <w:b/>
          <w:bCs/>
          <w:sz w:val="22"/>
          <w:szCs w:val="24"/>
        </w:rPr>
      </w:pPr>
    </w:p>
    <w:p w14:paraId="2AA1284F" w14:textId="039435FF" w:rsidR="00FC1A2E" w:rsidRDefault="00FC1A2E" w:rsidP="00070AE3">
      <w:pPr>
        <w:rPr>
          <w:rFonts w:ascii="Arial" w:eastAsia="ＭＳ Ｐゴシック" w:hAnsi="Arial" w:cs="Arial"/>
          <w:b/>
          <w:bCs/>
          <w:sz w:val="22"/>
          <w:szCs w:val="24"/>
        </w:rPr>
      </w:pPr>
    </w:p>
    <w:p w14:paraId="13FF6E60" w14:textId="77777777" w:rsidR="00152048" w:rsidRPr="00152048" w:rsidRDefault="00152048" w:rsidP="00152048">
      <w:pPr>
        <w:rPr>
          <w:rFonts w:ascii="ＭＳ ゴシック" w:eastAsia="ＭＳ ゴシック" w:hAnsi="ＭＳ ゴシック" w:cs="Arial"/>
        </w:rPr>
      </w:pPr>
      <w:r w:rsidRPr="00152048">
        <w:rPr>
          <w:rFonts w:ascii="ＭＳ ゴシック" w:eastAsia="ＭＳ ゴシック" w:hAnsi="ＭＳ ゴシック" w:cs="Arial" w:hint="eastAsia"/>
        </w:rPr>
        <w:lastRenderedPageBreak/>
        <w:t>この1年を振り返って</w:t>
      </w:r>
    </w:p>
    <w:p w14:paraId="493A0874" w14:textId="77777777" w:rsidR="00152048" w:rsidRPr="00152048" w:rsidRDefault="00152048" w:rsidP="00152048">
      <w:pPr>
        <w:rPr>
          <w:rFonts w:ascii="ＭＳ ゴシック" w:eastAsia="ＭＳ ゴシック" w:hAnsi="ＭＳ ゴシック" w:cs="Arial"/>
        </w:rPr>
      </w:pPr>
      <w:r w:rsidRPr="00152048">
        <w:rPr>
          <w:rFonts w:ascii="ＭＳ ゴシック" w:eastAsia="ＭＳ ゴシック" w:hAnsi="ＭＳ ゴシック" w:cs="Arial" w:hint="eastAsia"/>
        </w:rPr>
        <w:t>＜経営改革＞</w:t>
      </w:r>
    </w:p>
    <w:p w14:paraId="64E0BA97" w14:textId="77777777" w:rsidR="00E85AE1" w:rsidRDefault="00044BF4" w:rsidP="00152048">
      <w:pPr>
        <w:ind w:firstLineChars="100" w:firstLine="210"/>
        <w:rPr>
          <w:rFonts w:ascii="Arial" w:eastAsia="ＭＳ 明朝" w:hAnsi="Arial" w:cs="Arial"/>
        </w:rPr>
      </w:pPr>
      <w:r>
        <w:rPr>
          <w:rFonts w:ascii="Arial" w:eastAsia="ＭＳ 明朝" w:hAnsi="Arial" w:cs="Arial" w:hint="eastAsia"/>
        </w:rPr>
        <w:t>2016</w:t>
      </w:r>
      <w:r>
        <w:rPr>
          <w:rFonts w:ascii="Arial" w:eastAsia="ＭＳ 明朝" w:hAnsi="Arial" w:cs="Arial" w:hint="eastAsia"/>
        </w:rPr>
        <w:t>年度から</w:t>
      </w:r>
      <w:r>
        <w:rPr>
          <w:rFonts w:ascii="Arial" w:eastAsia="ＭＳ 明朝" w:hAnsi="Arial" w:cs="Arial" w:hint="eastAsia"/>
        </w:rPr>
        <w:t>3</w:t>
      </w:r>
      <w:r>
        <w:rPr>
          <w:rFonts w:ascii="Arial" w:eastAsia="ＭＳ 明朝" w:hAnsi="Arial" w:cs="Arial" w:hint="eastAsia"/>
        </w:rPr>
        <w:t>期続いた赤字は、各職場の組合員</w:t>
      </w:r>
      <w:r w:rsidR="00E85AE1">
        <w:rPr>
          <w:rFonts w:ascii="Arial" w:eastAsia="ＭＳ 明朝" w:hAnsi="Arial" w:cs="Arial" w:hint="eastAsia"/>
        </w:rPr>
        <w:t>が一丸となって取り組んだ経営改善に</w:t>
      </w:r>
      <w:r>
        <w:rPr>
          <w:rFonts w:ascii="Arial" w:eastAsia="ＭＳ 明朝" w:hAnsi="Arial" w:cs="Arial" w:hint="eastAsia"/>
        </w:rPr>
        <w:t>より、ようやく黒字化が実現し、</w:t>
      </w:r>
      <w:r>
        <w:rPr>
          <w:rFonts w:ascii="Arial" w:eastAsia="ＭＳ 明朝" w:hAnsi="Arial" w:cs="Arial" w:hint="eastAsia"/>
        </w:rPr>
        <w:t>2019</w:t>
      </w:r>
      <w:r>
        <w:rPr>
          <w:rFonts w:ascii="Arial" w:eastAsia="ＭＳ 明朝" w:hAnsi="Arial" w:cs="Arial" w:hint="eastAsia"/>
        </w:rPr>
        <w:t>年度はわずかながら剰余（利益）を残すことが出来ました。</w:t>
      </w:r>
    </w:p>
    <w:p w14:paraId="559027CE" w14:textId="04753579" w:rsidR="00044BF4" w:rsidRDefault="00044BF4" w:rsidP="00152048">
      <w:pPr>
        <w:ind w:firstLineChars="100" w:firstLine="210"/>
        <w:rPr>
          <w:rFonts w:ascii="Arial" w:eastAsia="ＭＳ 明朝" w:hAnsi="Arial" w:cs="Arial"/>
        </w:rPr>
      </w:pPr>
      <w:r>
        <w:rPr>
          <w:rFonts w:ascii="Arial" w:eastAsia="ＭＳ 明朝" w:hAnsi="Arial" w:cs="Arial" w:hint="eastAsia"/>
        </w:rPr>
        <w:t>2020</w:t>
      </w:r>
      <w:r>
        <w:rPr>
          <w:rFonts w:ascii="Arial" w:eastAsia="ＭＳ 明朝" w:hAnsi="Arial" w:cs="Arial" w:hint="eastAsia"/>
        </w:rPr>
        <w:t>年度は、</w:t>
      </w:r>
      <w:r w:rsidR="00E85AE1">
        <w:rPr>
          <w:rFonts w:ascii="Arial" w:eastAsia="ＭＳ 明朝" w:hAnsi="Arial" w:cs="Arial" w:hint="eastAsia"/>
        </w:rPr>
        <w:t>過去</w:t>
      </w:r>
      <w:r w:rsidR="00E85AE1">
        <w:rPr>
          <w:rFonts w:ascii="Arial" w:eastAsia="ＭＳ 明朝" w:hAnsi="Arial" w:cs="Arial" w:hint="eastAsia"/>
        </w:rPr>
        <w:t>2</w:t>
      </w:r>
      <w:r w:rsidR="00E85AE1">
        <w:rPr>
          <w:rFonts w:ascii="Arial" w:eastAsia="ＭＳ 明朝" w:hAnsi="Arial" w:cs="Arial" w:hint="eastAsia"/>
        </w:rPr>
        <w:t>年の事業の</w:t>
      </w:r>
      <w:r>
        <w:rPr>
          <w:rFonts w:ascii="Arial" w:eastAsia="ＭＳ 明朝" w:hAnsi="Arial" w:cs="Arial" w:hint="eastAsia"/>
        </w:rPr>
        <w:t>縮小や終了といった仕事や組合員の減少</w:t>
      </w:r>
      <w:r w:rsidR="00E85AE1">
        <w:rPr>
          <w:rFonts w:ascii="Arial" w:eastAsia="ＭＳ 明朝" w:hAnsi="Arial" w:cs="Arial" w:hint="eastAsia"/>
        </w:rPr>
        <w:t>の状況から、新たな仕事や既存の仕事の増加があり、事業高</w:t>
      </w:r>
      <w:r>
        <w:rPr>
          <w:rFonts w:ascii="Arial" w:eastAsia="ＭＳ 明朝" w:hAnsi="Arial" w:cs="Arial" w:hint="eastAsia"/>
        </w:rPr>
        <w:t>が回復</w:t>
      </w:r>
      <w:r w:rsidR="00E85AE1">
        <w:rPr>
          <w:rFonts w:ascii="Arial" w:eastAsia="ＭＳ 明朝" w:hAnsi="Arial" w:cs="Arial" w:hint="eastAsia"/>
        </w:rPr>
        <w:t>するとともに</w:t>
      </w:r>
      <w:r>
        <w:rPr>
          <w:rFonts w:ascii="Arial" w:eastAsia="ＭＳ 明朝" w:hAnsi="Arial" w:cs="Arial" w:hint="eastAsia"/>
        </w:rPr>
        <w:t>、引き続き各職場での改善が進み、年間で約</w:t>
      </w:r>
      <w:r w:rsidR="00DA64CD">
        <w:rPr>
          <w:rFonts w:ascii="Arial" w:eastAsia="ＭＳ 明朝" w:hAnsi="Arial" w:cs="Arial" w:hint="eastAsia"/>
        </w:rPr>
        <w:t>2,000</w:t>
      </w:r>
      <w:r>
        <w:rPr>
          <w:rFonts w:ascii="Arial" w:eastAsia="ＭＳ 明朝" w:hAnsi="Arial" w:cs="Arial" w:hint="eastAsia"/>
        </w:rPr>
        <w:t>万円の剰余が出る見込み</w:t>
      </w:r>
      <w:r w:rsidR="003C49E5">
        <w:rPr>
          <w:rFonts w:ascii="Arial" w:eastAsia="ＭＳ 明朝" w:hAnsi="Arial" w:cs="Arial" w:hint="eastAsia"/>
        </w:rPr>
        <w:t>となりました。特に、各職場で人件費の管理を行い、残業等時間外の抑制も進んで、人件費率を大きく下げることが出来ました。</w:t>
      </w:r>
      <w:r w:rsidR="003A2407">
        <w:rPr>
          <w:rFonts w:ascii="Arial" w:eastAsia="ＭＳ 明朝" w:hAnsi="Arial" w:cs="Arial" w:hint="eastAsia"/>
        </w:rPr>
        <w:t>前年比で</w:t>
      </w:r>
      <w:r w:rsidR="003A2407">
        <w:rPr>
          <w:rFonts w:ascii="Arial" w:eastAsia="ＭＳ 明朝" w:hAnsi="Arial" w:cs="Arial" w:hint="eastAsia"/>
        </w:rPr>
        <w:t>31</w:t>
      </w:r>
      <w:r w:rsidR="003A2407">
        <w:rPr>
          <w:rFonts w:ascii="Arial" w:eastAsia="ＭＳ 明朝" w:hAnsi="Arial" w:cs="Arial" w:hint="eastAsia"/>
        </w:rPr>
        <w:t>職場中</w:t>
      </w:r>
      <w:r w:rsidR="003A2407">
        <w:rPr>
          <w:rFonts w:ascii="Arial" w:eastAsia="ＭＳ 明朝" w:hAnsi="Arial" w:cs="Arial" w:hint="eastAsia"/>
        </w:rPr>
        <w:t>15</w:t>
      </w:r>
      <w:r w:rsidR="003A2407">
        <w:rPr>
          <w:rFonts w:ascii="Arial" w:eastAsia="ＭＳ 明朝" w:hAnsi="Arial" w:cs="Arial" w:hint="eastAsia"/>
        </w:rPr>
        <w:t>職場で原価率が改善しています。また、売り上げが増加しているのは</w:t>
      </w:r>
      <w:r w:rsidR="003A2407">
        <w:rPr>
          <w:rFonts w:ascii="Arial" w:eastAsia="ＭＳ 明朝" w:hAnsi="Arial" w:cs="Arial" w:hint="eastAsia"/>
        </w:rPr>
        <w:t>22</w:t>
      </w:r>
      <w:r w:rsidR="003A2407">
        <w:rPr>
          <w:rFonts w:ascii="Arial" w:eastAsia="ＭＳ 明朝" w:hAnsi="Arial" w:cs="Arial" w:hint="eastAsia"/>
        </w:rPr>
        <w:t>職場（新規事業含む）、原価率改善と売り上げ増の両方を実現しているのが、</w:t>
      </w:r>
      <w:r w:rsidR="003A2407">
        <w:rPr>
          <w:rFonts w:ascii="Arial" w:eastAsia="ＭＳ 明朝" w:hAnsi="Arial" w:cs="Arial" w:hint="eastAsia"/>
        </w:rPr>
        <w:t>13</w:t>
      </w:r>
      <w:r w:rsidR="003A2407">
        <w:rPr>
          <w:rFonts w:ascii="Arial" w:eastAsia="ＭＳ 明朝" w:hAnsi="Arial" w:cs="Arial" w:hint="eastAsia"/>
        </w:rPr>
        <w:t>職場となっています。</w:t>
      </w:r>
    </w:p>
    <w:p w14:paraId="3BF1BE6F" w14:textId="35E678E6" w:rsidR="00044BF4" w:rsidRDefault="00044BF4" w:rsidP="00152048">
      <w:pPr>
        <w:ind w:firstLineChars="100" w:firstLine="210"/>
        <w:rPr>
          <w:rFonts w:ascii="Arial" w:eastAsia="ＭＳ 明朝" w:hAnsi="Arial" w:cs="Arial"/>
        </w:rPr>
      </w:pPr>
      <w:r>
        <w:rPr>
          <w:rFonts w:ascii="Arial" w:eastAsia="ＭＳ 明朝" w:hAnsi="Arial" w:cs="Arial" w:hint="eastAsia"/>
        </w:rPr>
        <w:t>一方で、過去</w:t>
      </w:r>
      <w:r>
        <w:rPr>
          <w:rFonts w:ascii="Arial" w:eastAsia="ＭＳ 明朝" w:hAnsi="Arial" w:cs="Arial" w:hint="eastAsia"/>
        </w:rPr>
        <w:t>3</w:t>
      </w:r>
      <w:r>
        <w:rPr>
          <w:rFonts w:ascii="Arial" w:eastAsia="ＭＳ 明朝" w:hAnsi="Arial" w:cs="Arial" w:hint="eastAsia"/>
        </w:rPr>
        <w:t>年の赤字の際に行った</w:t>
      </w:r>
      <w:r w:rsidR="00E85AE1">
        <w:rPr>
          <w:rFonts w:ascii="Arial" w:eastAsia="ＭＳ 明朝" w:hAnsi="Arial" w:cs="Arial" w:hint="eastAsia"/>
        </w:rPr>
        <w:t>借入金の返済（</w:t>
      </w:r>
      <w:r w:rsidR="00E85AE1">
        <w:rPr>
          <w:rFonts w:ascii="Arial" w:eastAsia="ＭＳ 明朝" w:hAnsi="Arial" w:cs="Arial" w:hint="eastAsia"/>
        </w:rPr>
        <w:t>840</w:t>
      </w:r>
      <w:r w:rsidR="00E85AE1">
        <w:rPr>
          <w:rFonts w:ascii="Arial" w:eastAsia="ＭＳ 明朝" w:hAnsi="Arial" w:cs="Arial" w:hint="eastAsia"/>
        </w:rPr>
        <w:t>万円</w:t>
      </w:r>
      <w:r w:rsidR="00E85AE1">
        <w:rPr>
          <w:rFonts w:ascii="Arial" w:eastAsia="ＭＳ 明朝" w:hAnsi="Arial" w:cs="Arial" w:hint="eastAsia"/>
        </w:rPr>
        <w:t>/</w:t>
      </w:r>
      <w:r w:rsidR="00E85AE1">
        <w:rPr>
          <w:rFonts w:ascii="Arial" w:eastAsia="ＭＳ 明朝" w:hAnsi="Arial" w:cs="Arial" w:hint="eastAsia"/>
        </w:rPr>
        <w:t>年）は続いており、運転資金は徐々に回復しているものの、依然厳しい状況には変わりはなく、本部関係者への給与を現金支給して乗り切る月もありました。日本労働者協同組合（ワーカーズコープ）連合会の会費も減免を申請し、最低会費とさせていただいています。</w:t>
      </w:r>
    </w:p>
    <w:p w14:paraId="1344DAFD" w14:textId="07F58FE2" w:rsidR="00C576F7" w:rsidRPr="00152048" w:rsidRDefault="00C576F7" w:rsidP="00152048">
      <w:pPr>
        <w:ind w:firstLineChars="100" w:firstLine="210"/>
        <w:rPr>
          <w:rFonts w:ascii="Arial" w:eastAsia="ＭＳ 明朝" w:hAnsi="Arial" w:cs="Arial"/>
        </w:rPr>
      </w:pPr>
      <w:r>
        <w:rPr>
          <w:rFonts w:ascii="Arial" w:eastAsia="ＭＳ 明朝" w:hAnsi="Arial" w:cs="Arial" w:hint="eastAsia"/>
        </w:rPr>
        <w:t>今後、さらに経営改革を進め、運転資金を安定的に確保できるよう出資・増資計画、財務計画を立てていきたいと思います。</w:t>
      </w:r>
    </w:p>
    <w:p w14:paraId="5391E530" w14:textId="77777777" w:rsidR="00152048" w:rsidRPr="00152048" w:rsidRDefault="00152048" w:rsidP="00152048">
      <w:pPr>
        <w:ind w:firstLineChars="100" w:firstLine="210"/>
        <w:rPr>
          <w:rFonts w:ascii="Arial" w:eastAsia="ＭＳ 明朝" w:hAnsi="Arial" w:cs="Arial"/>
        </w:rPr>
      </w:pPr>
    </w:p>
    <w:p w14:paraId="1F125501" w14:textId="77777777" w:rsidR="00152048" w:rsidRPr="00152048" w:rsidRDefault="00152048" w:rsidP="00152048">
      <w:pPr>
        <w:rPr>
          <w:rFonts w:ascii="ＭＳ ゴシック" w:eastAsia="ＭＳ ゴシック" w:hAnsi="ＭＳ ゴシック" w:cs="Arial"/>
        </w:rPr>
      </w:pPr>
      <w:r w:rsidRPr="00152048">
        <w:rPr>
          <w:rFonts w:ascii="ＭＳ ゴシック" w:eastAsia="ＭＳ ゴシック" w:hAnsi="ＭＳ ゴシック" w:cs="Arial" w:hint="eastAsia"/>
        </w:rPr>
        <w:t>＜新規事業の拡大＞</w:t>
      </w:r>
    </w:p>
    <w:p w14:paraId="1D53D6CA" w14:textId="736652B8" w:rsidR="00152048" w:rsidRDefault="0029736F" w:rsidP="0029736F">
      <w:pPr>
        <w:ind w:firstLineChars="100" w:firstLine="210"/>
        <w:rPr>
          <w:rFonts w:ascii="Arial" w:eastAsia="ＭＳ 明朝" w:hAnsi="Arial" w:cs="Arial"/>
        </w:rPr>
      </w:pPr>
      <w:r>
        <w:rPr>
          <w:rFonts w:ascii="Arial" w:eastAsia="ＭＳ 明朝" w:hAnsi="Arial" w:cs="Arial" w:hint="eastAsia"/>
        </w:rPr>
        <w:t>2020</w:t>
      </w:r>
      <w:r>
        <w:rPr>
          <w:rFonts w:ascii="Arial" w:eastAsia="ＭＳ 明朝" w:hAnsi="Arial" w:cs="Arial" w:hint="eastAsia"/>
        </w:rPr>
        <w:t>年度は、幕張地域の医療機関・施設の送迎業務（まくはりの郷、</w:t>
      </w:r>
      <w:r w:rsidRPr="0029736F">
        <w:rPr>
          <w:rFonts w:ascii="Arial" w:eastAsia="ＭＳ 明朝" w:hAnsi="Arial" w:cs="Arial" w:hint="eastAsia"/>
        </w:rPr>
        <w:t>花園診療所往診</w:t>
      </w:r>
      <w:r>
        <w:rPr>
          <w:rFonts w:ascii="Arial" w:eastAsia="ＭＳ 明朝" w:hAnsi="Arial" w:cs="Arial" w:hint="eastAsia"/>
        </w:rPr>
        <w:t>、</w:t>
      </w:r>
      <w:r w:rsidRPr="0029736F">
        <w:rPr>
          <w:rFonts w:ascii="Arial" w:eastAsia="ＭＳ 明朝" w:hAnsi="Arial" w:cs="Arial" w:hint="eastAsia"/>
        </w:rPr>
        <w:t>北部診療所デイ</w:t>
      </w:r>
      <w:r>
        <w:rPr>
          <w:rFonts w:ascii="Arial" w:eastAsia="ＭＳ 明朝" w:hAnsi="Arial" w:cs="Arial" w:hint="eastAsia"/>
        </w:rPr>
        <w:t>）が新規拡大した他、らいふあっぷ習志野の</w:t>
      </w:r>
      <w:r w:rsidR="009B7E80">
        <w:rPr>
          <w:rFonts w:ascii="Arial" w:eastAsia="ＭＳ 明朝" w:hAnsi="Arial" w:cs="Arial" w:hint="eastAsia"/>
        </w:rPr>
        <w:t>相談支援員の増員（</w:t>
      </w:r>
      <w:r w:rsidR="009B7E80">
        <w:rPr>
          <w:rFonts w:ascii="Arial" w:eastAsia="ＭＳ 明朝" w:hAnsi="Arial" w:cs="Arial" w:hint="eastAsia"/>
        </w:rPr>
        <w:t>1</w:t>
      </w:r>
      <w:r w:rsidR="009B7E80">
        <w:rPr>
          <w:rFonts w:ascii="Arial" w:eastAsia="ＭＳ 明朝" w:hAnsi="Arial" w:cs="Arial" w:hint="eastAsia"/>
        </w:rPr>
        <w:t>名）、</w:t>
      </w:r>
      <w:r>
        <w:rPr>
          <w:rFonts w:ascii="Arial" w:eastAsia="ＭＳ 明朝" w:hAnsi="Arial" w:cs="Arial" w:hint="eastAsia"/>
        </w:rPr>
        <w:t>就労準備支援事業が新たに始まりました。また、</w:t>
      </w:r>
      <w:r w:rsidR="00102E8C">
        <w:rPr>
          <w:rFonts w:ascii="Arial" w:eastAsia="ＭＳ 明朝" w:hAnsi="Arial" w:cs="Arial" w:hint="eastAsia"/>
        </w:rPr>
        <w:t>千葉エリア</w:t>
      </w:r>
      <w:r>
        <w:rPr>
          <w:rFonts w:ascii="Arial" w:eastAsia="ＭＳ 明朝" w:hAnsi="Arial" w:cs="Arial" w:hint="eastAsia"/>
        </w:rPr>
        <w:t>では千葉市の相談支援事業（稲毛・若葉）に</w:t>
      </w:r>
      <w:r>
        <w:rPr>
          <w:rFonts w:ascii="Arial" w:eastAsia="ＭＳ 明朝" w:hAnsi="Arial" w:cs="Arial" w:hint="eastAsia"/>
        </w:rPr>
        <w:t>2020</w:t>
      </w:r>
      <w:r>
        <w:rPr>
          <w:rFonts w:ascii="Arial" w:eastAsia="ＭＳ 明朝" w:hAnsi="Arial" w:cs="Arial" w:hint="eastAsia"/>
        </w:rPr>
        <w:t>年</w:t>
      </w:r>
      <w:r>
        <w:rPr>
          <w:rFonts w:ascii="Arial" w:eastAsia="ＭＳ 明朝" w:hAnsi="Arial" w:cs="Arial" w:hint="eastAsia"/>
        </w:rPr>
        <w:t>6</w:t>
      </w:r>
      <w:r>
        <w:rPr>
          <w:rFonts w:ascii="Arial" w:eastAsia="ＭＳ 明朝" w:hAnsi="Arial" w:cs="Arial" w:hint="eastAsia"/>
        </w:rPr>
        <w:t>月から「アウトリーチ支援員」が増員になりました。また、二和エリアでも</w:t>
      </w:r>
      <w:r w:rsidR="00102E8C">
        <w:rPr>
          <w:rFonts w:ascii="Arial" w:eastAsia="ＭＳ 明朝" w:hAnsi="Arial" w:cs="Arial" w:hint="eastAsia"/>
        </w:rPr>
        <w:t>2020</w:t>
      </w:r>
      <w:r w:rsidR="00102E8C">
        <w:rPr>
          <w:rFonts w:ascii="Arial" w:eastAsia="ＭＳ 明朝" w:hAnsi="Arial" w:cs="Arial" w:hint="eastAsia"/>
        </w:rPr>
        <w:t>年</w:t>
      </w:r>
      <w:r w:rsidR="00102E8C">
        <w:rPr>
          <w:rFonts w:ascii="Arial" w:eastAsia="ＭＳ 明朝" w:hAnsi="Arial" w:cs="Arial" w:hint="eastAsia"/>
        </w:rPr>
        <w:t>9</w:t>
      </w:r>
      <w:r w:rsidR="00102E8C">
        <w:rPr>
          <w:rFonts w:ascii="Arial" w:eastAsia="ＭＳ 明朝" w:hAnsi="Arial" w:cs="Arial" w:hint="eastAsia"/>
        </w:rPr>
        <w:t>月より</w:t>
      </w:r>
      <w:r>
        <w:rPr>
          <w:rFonts w:ascii="Arial" w:eastAsia="ＭＳ 明朝" w:hAnsi="Arial" w:cs="Arial" w:hint="eastAsia"/>
        </w:rPr>
        <w:t>南浜診療所の</w:t>
      </w:r>
      <w:r w:rsidR="00102E8C">
        <w:rPr>
          <w:rFonts w:ascii="Arial" w:eastAsia="ＭＳ 明朝" w:hAnsi="Arial" w:cs="Arial" w:hint="eastAsia"/>
        </w:rPr>
        <w:t>送迎業務が開始、またヘルパーステーションしいの木では、</w:t>
      </w:r>
      <w:r w:rsidR="00102E8C">
        <w:rPr>
          <w:rFonts w:ascii="Arial" w:eastAsia="ＭＳ 明朝" w:hAnsi="Arial" w:cs="Arial" w:hint="eastAsia"/>
        </w:rPr>
        <w:t>2021</w:t>
      </w:r>
      <w:r w:rsidR="00102E8C">
        <w:rPr>
          <w:rFonts w:ascii="Arial" w:eastAsia="ＭＳ 明朝" w:hAnsi="Arial" w:cs="Arial" w:hint="eastAsia"/>
        </w:rPr>
        <w:t>年</w:t>
      </w:r>
      <w:r w:rsidR="00102E8C">
        <w:rPr>
          <w:rFonts w:ascii="Arial" w:eastAsia="ＭＳ 明朝" w:hAnsi="Arial" w:cs="Arial" w:hint="eastAsia"/>
        </w:rPr>
        <w:t>1</w:t>
      </w:r>
      <w:r w:rsidR="00102E8C">
        <w:rPr>
          <w:rFonts w:ascii="Arial" w:eastAsia="ＭＳ 明朝" w:hAnsi="Arial" w:cs="Arial" w:hint="eastAsia"/>
        </w:rPr>
        <w:t>月より障害者を対象としたヘルパー業務を開始し、事業が拡大しています。</w:t>
      </w:r>
    </w:p>
    <w:p w14:paraId="6150C1F1" w14:textId="1F910880" w:rsidR="00FC1A2E" w:rsidRDefault="00102E8C" w:rsidP="003A2407">
      <w:pPr>
        <w:ind w:firstLineChars="100" w:firstLine="210"/>
        <w:rPr>
          <w:rFonts w:ascii="Arial" w:eastAsia="ＭＳ 明朝" w:hAnsi="Arial" w:cs="Arial"/>
        </w:rPr>
      </w:pPr>
      <w:r>
        <w:rPr>
          <w:rFonts w:ascii="Arial" w:eastAsia="ＭＳ 明朝" w:hAnsi="Arial" w:cs="Arial" w:hint="eastAsia"/>
        </w:rPr>
        <w:t>新型コロナ感染症の拡大を受けて、</w:t>
      </w:r>
      <w:r>
        <w:rPr>
          <w:rFonts w:ascii="Arial" w:eastAsia="ＭＳ 明朝" w:hAnsi="Arial" w:cs="Arial" w:hint="eastAsia"/>
        </w:rPr>
        <w:t>2020</w:t>
      </w:r>
      <w:r>
        <w:rPr>
          <w:rFonts w:ascii="Arial" w:eastAsia="ＭＳ 明朝" w:hAnsi="Arial" w:cs="Arial" w:hint="eastAsia"/>
        </w:rPr>
        <w:t>年</w:t>
      </w:r>
      <w:r>
        <w:rPr>
          <w:rFonts w:ascii="Arial" w:eastAsia="ＭＳ 明朝" w:hAnsi="Arial" w:cs="Arial" w:hint="eastAsia"/>
        </w:rPr>
        <w:t>11</w:t>
      </w:r>
      <w:r>
        <w:rPr>
          <w:rFonts w:ascii="Arial" w:eastAsia="ＭＳ 明朝" w:hAnsi="Arial" w:cs="Arial" w:hint="eastAsia"/>
        </w:rPr>
        <w:t>月から、休眠預金を活用した「新型コロナ対応緊急支援助成」に応募し、助成を受けて習志野市実籾に「ハーネス実籾」を船橋市新高根に「たんぽぽ新高根」を</w:t>
      </w:r>
      <w:r>
        <w:rPr>
          <w:rFonts w:ascii="Arial" w:eastAsia="ＭＳ 明朝" w:hAnsi="Arial" w:cs="Arial" w:hint="eastAsia"/>
        </w:rPr>
        <w:t>1</w:t>
      </w:r>
      <w:r>
        <w:rPr>
          <w:rFonts w:ascii="Arial" w:eastAsia="ＭＳ 明朝" w:hAnsi="Arial" w:cs="Arial" w:hint="eastAsia"/>
        </w:rPr>
        <w:t>年間の限定で開設しました。らいふあっぷ習志野、中核地域生活支援センターまるっと、千葉市生活自立・仕事相談センター稲毛・若葉、船橋市保健と福祉の総合相談窓口さーくる等と連携した、地域ニーズに応えた仕事おこしとなっています。</w:t>
      </w:r>
    </w:p>
    <w:p w14:paraId="309F7043" w14:textId="6BFACB79" w:rsidR="00102E8C" w:rsidRDefault="00102E8C" w:rsidP="00102E8C">
      <w:pPr>
        <w:rPr>
          <w:rFonts w:ascii="Arial" w:eastAsia="ＭＳ 明朝" w:hAnsi="Arial" w:cs="Arial"/>
        </w:rPr>
      </w:pPr>
      <w:r>
        <w:rPr>
          <w:rFonts w:ascii="Arial" w:eastAsia="ＭＳ 明朝" w:hAnsi="Arial" w:cs="Arial" w:hint="eastAsia"/>
        </w:rPr>
        <w:t>＜</w:t>
      </w:r>
      <w:r>
        <w:rPr>
          <w:rFonts w:ascii="Arial" w:eastAsia="ＭＳ 明朝" w:hAnsi="Arial" w:cs="Arial" w:hint="eastAsia"/>
        </w:rPr>
        <w:t>2012</w:t>
      </w:r>
      <w:r>
        <w:rPr>
          <w:rFonts w:ascii="Arial" w:eastAsia="ＭＳ 明朝" w:hAnsi="Arial" w:cs="Arial" w:hint="eastAsia"/>
        </w:rPr>
        <w:t>年度～</w:t>
      </w:r>
      <w:r>
        <w:rPr>
          <w:rFonts w:ascii="Arial" w:eastAsia="ＭＳ 明朝" w:hAnsi="Arial" w:cs="Arial" w:hint="eastAsia"/>
        </w:rPr>
        <w:t>2020</w:t>
      </w:r>
      <w:r>
        <w:rPr>
          <w:rFonts w:ascii="Arial" w:eastAsia="ＭＳ 明朝" w:hAnsi="Arial" w:cs="Arial" w:hint="eastAsia"/>
        </w:rPr>
        <w:t>年度事業推移＞</w:t>
      </w:r>
    </w:p>
    <w:p w14:paraId="1CD1EECE" w14:textId="02DC3E4B" w:rsidR="00102E8C" w:rsidRPr="00152048" w:rsidRDefault="00102E8C" w:rsidP="00102E8C">
      <w:pPr>
        <w:rPr>
          <w:rFonts w:ascii="Arial" w:eastAsia="ＭＳ 明朝" w:hAnsi="Arial" w:cs="Arial"/>
        </w:rPr>
      </w:pPr>
      <w:r w:rsidRPr="0029736F">
        <w:rPr>
          <w:noProof/>
        </w:rPr>
        <w:drawing>
          <wp:inline distT="0" distB="0" distL="0" distR="0" wp14:anchorId="564E73A6" wp14:editId="62762909">
            <wp:extent cx="6120765" cy="1615440"/>
            <wp:effectExtent l="0" t="0" r="0"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765" cy="1615440"/>
                    </a:xfrm>
                    <a:prstGeom prst="rect">
                      <a:avLst/>
                    </a:prstGeom>
                    <a:noFill/>
                    <a:ln>
                      <a:noFill/>
                    </a:ln>
                  </pic:spPr>
                </pic:pic>
              </a:graphicData>
            </a:graphic>
          </wp:inline>
        </w:drawing>
      </w:r>
    </w:p>
    <w:p w14:paraId="3463CB8A" w14:textId="6B5525C4" w:rsidR="00212415" w:rsidRPr="00202100" w:rsidRDefault="00C0558A">
      <w:pPr>
        <w:rPr>
          <w:rFonts w:ascii="ＭＳ Ｐゴシック" w:eastAsia="ＭＳ Ｐゴシック" w:hAnsi="ＭＳ Ｐゴシック"/>
          <w:b/>
          <w:bCs/>
          <w:sz w:val="22"/>
          <w:szCs w:val="24"/>
        </w:rPr>
      </w:pPr>
      <w:r>
        <w:rPr>
          <w:noProof/>
        </w:rPr>
        <w:lastRenderedPageBreak/>
        <w:drawing>
          <wp:inline distT="0" distB="0" distL="0" distR="0" wp14:anchorId="3C96BC40" wp14:editId="48BE66E1">
            <wp:extent cx="6076950" cy="3244850"/>
            <wp:effectExtent l="0" t="0" r="0" b="12700"/>
            <wp:docPr id="1" name="グラフ 1">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89625EF" w14:textId="4CE191BC" w:rsidR="000B05F6" w:rsidRDefault="000B05F6" w:rsidP="00202100">
      <w:pPr>
        <w:rPr>
          <w:rFonts w:ascii="ＭＳ Ｐゴシック" w:eastAsia="ＭＳ Ｐゴシック" w:hAnsi="ＭＳ Ｐゴシック"/>
        </w:rPr>
      </w:pPr>
    </w:p>
    <w:p w14:paraId="133A2E06" w14:textId="77777777" w:rsidR="00202100" w:rsidRPr="00202100" w:rsidRDefault="00202100" w:rsidP="00202100">
      <w:pPr>
        <w:rPr>
          <w:rFonts w:ascii="ＭＳ Ｐゴシック" w:eastAsia="ＭＳ Ｐゴシック" w:hAnsi="ＭＳ Ｐゴシック"/>
        </w:rPr>
      </w:pPr>
      <w:r w:rsidRPr="00202100">
        <w:rPr>
          <w:rFonts w:ascii="ＭＳ Ｐゴシック" w:eastAsia="ＭＳ Ｐゴシック" w:hAnsi="ＭＳ Ｐゴシック" w:hint="eastAsia"/>
        </w:rPr>
        <w:t>＜重点方針　１＞赤字体質を無くし、みんなが経営に参加する仕組みづくり</w:t>
      </w:r>
    </w:p>
    <w:p w14:paraId="684E2C6E" w14:textId="24CEEE2C" w:rsidR="00FD212E" w:rsidRDefault="00B32867" w:rsidP="009B462E">
      <w:pPr>
        <w:pStyle w:val="a3"/>
        <w:numPr>
          <w:ilvl w:val="0"/>
          <w:numId w:val="1"/>
        </w:numPr>
        <w:tabs>
          <w:tab w:val="left" w:pos="149"/>
        </w:tabs>
        <w:ind w:leftChars="67" w:left="423" w:hanging="282"/>
        <w:rPr>
          <w:rFonts w:ascii="Arial" w:eastAsia="ＭＳ Ｐ明朝" w:hAnsi="Arial" w:cs="Arial"/>
        </w:rPr>
      </w:pPr>
      <w:r>
        <w:rPr>
          <w:rFonts w:ascii="Arial" w:eastAsia="ＭＳ Ｐ明朝" w:hAnsi="Arial" w:cs="Arial" w:hint="eastAsia"/>
        </w:rPr>
        <w:t>定期的な会議（エリア会議・団会議）は定着してきた</w:t>
      </w:r>
      <w:r w:rsidR="00665A67">
        <w:rPr>
          <w:rFonts w:ascii="Arial" w:eastAsia="ＭＳ Ｐ明朝" w:hAnsi="Arial" w:cs="Arial" w:hint="eastAsia"/>
        </w:rPr>
        <w:t>。四季彩では、団会議が定着し、原価を意識することができるようになったことと、責任者と組合員の信頼関係が深まったことなどにより、経営改善が進んだ。</w:t>
      </w:r>
    </w:p>
    <w:p w14:paraId="3E71EE3B" w14:textId="77777777" w:rsidR="00FD212E" w:rsidRDefault="009B462E" w:rsidP="00FD212E">
      <w:pPr>
        <w:pStyle w:val="a3"/>
        <w:numPr>
          <w:ilvl w:val="0"/>
          <w:numId w:val="1"/>
        </w:numPr>
        <w:tabs>
          <w:tab w:val="left" w:pos="149"/>
        </w:tabs>
        <w:ind w:leftChars="67" w:left="423" w:hanging="282"/>
        <w:rPr>
          <w:rFonts w:ascii="Arial" w:eastAsia="ＭＳ Ｐ明朝" w:hAnsi="Arial" w:cs="Arial"/>
        </w:rPr>
      </w:pPr>
      <w:r>
        <w:rPr>
          <w:rFonts w:ascii="Arial" w:eastAsia="ＭＳ Ｐ明朝" w:hAnsi="Arial" w:cs="Arial" w:hint="eastAsia"/>
        </w:rPr>
        <w:t>経営実績については各職場で把握できているが、月次報告書による予算と実績の比較・評価等はなかなか進んでいない</w:t>
      </w:r>
    </w:p>
    <w:p w14:paraId="49A38C52" w14:textId="02D806EE" w:rsidR="00FD212E" w:rsidRDefault="009B462E" w:rsidP="00FD212E">
      <w:pPr>
        <w:pStyle w:val="a3"/>
        <w:numPr>
          <w:ilvl w:val="0"/>
          <w:numId w:val="1"/>
        </w:numPr>
        <w:tabs>
          <w:tab w:val="left" w:pos="149"/>
        </w:tabs>
        <w:ind w:leftChars="67" w:left="423" w:hanging="282"/>
        <w:rPr>
          <w:rFonts w:ascii="Arial" w:eastAsia="ＭＳ Ｐ明朝" w:hAnsi="Arial" w:cs="Arial"/>
        </w:rPr>
      </w:pPr>
      <w:r w:rsidRPr="00FD212E">
        <w:rPr>
          <w:rFonts w:ascii="Arial" w:eastAsia="ＭＳ Ｐ明朝" w:hAnsi="Arial" w:cs="Arial" w:hint="eastAsia"/>
        </w:rPr>
        <w:t>全体の原価率は大きく改善がみられてきている。</w:t>
      </w:r>
      <w:r w:rsidR="00624B54">
        <w:rPr>
          <w:rFonts w:ascii="Arial" w:eastAsia="ＭＳ Ｐ明朝" w:hAnsi="Arial" w:cs="Arial" w:hint="eastAsia"/>
        </w:rPr>
        <w:t>特に人件費率、材料費率が大きく改善した。</w:t>
      </w:r>
    </w:p>
    <w:p w14:paraId="23295246" w14:textId="058D2B2C" w:rsidR="00A101B2" w:rsidRDefault="00FD212E" w:rsidP="00FD212E">
      <w:pPr>
        <w:pStyle w:val="a3"/>
        <w:numPr>
          <w:ilvl w:val="0"/>
          <w:numId w:val="1"/>
        </w:numPr>
        <w:tabs>
          <w:tab w:val="left" w:pos="149"/>
        </w:tabs>
        <w:ind w:leftChars="67" w:left="423" w:hanging="282"/>
        <w:rPr>
          <w:rFonts w:ascii="Arial" w:eastAsia="ＭＳ Ｐ明朝" w:hAnsi="Arial" w:cs="Arial"/>
        </w:rPr>
      </w:pPr>
      <w:r>
        <w:rPr>
          <w:rFonts w:ascii="Arial" w:eastAsia="ＭＳ Ｐ明朝" w:hAnsi="Arial" w:cs="Arial" w:hint="eastAsia"/>
        </w:rPr>
        <w:t>ワーカーズコープの</w:t>
      </w:r>
      <w:r w:rsidR="009B462E" w:rsidRPr="00FD212E">
        <w:rPr>
          <w:rFonts w:ascii="Arial" w:eastAsia="ＭＳ Ｐ明朝" w:hAnsi="Arial" w:cs="Arial" w:hint="eastAsia"/>
        </w:rPr>
        <w:t>経営についての学習会はあまりできなかった。</w:t>
      </w:r>
    </w:p>
    <w:p w14:paraId="13BDE9CA" w14:textId="0C3695D1" w:rsidR="00624B54" w:rsidRPr="00FD212E" w:rsidRDefault="00624B54" w:rsidP="00FD212E">
      <w:pPr>
        <w:pStyle w:val="a3"/>
        <w:numPr>
          <w:ilvl w:val="0"/>
          <w:numId w:val="1"/>
        </w:numPr>
        <w:tabs>
          <w:tab w:val="left" w:pos="149"/>
        </w:tabs>
        <w:ind w:leftChars="67" w:left="423" w:hanging="282"/>
        <w:rPr>
          <w:rFonts w:ascii="Arial" w:eastAsia="ＭＳ Ｐ明朝" w:hAnsi="Arial" w:cs="Arial"/>
        </w:rPr>
      </w:pPr>
      <w:r>
        <w:rPr>
          <w:rFonts w:ascii="Arial" w:eastAsia="ＭＳ Ｐ明朝" w:hAnsi="Arial" w:cs="Arial" w:hint="eastAsia"/>
        </w:rPr>
        <w:t>コロナの影響を受けて会議のオンライン化などの工夫が進んだ。</w:t>
      </w:r>
    </w:p>
    <w:p w14:paraId="256AD1DE" w14:textId="77777777" w:rsidR="009B462E" w:rsidRPr="00070AE3" w:rsidRDefault="009B462E" w:rsidP="009B462E">
      <w:pPr>
        <w:pStyle w:val="a3"/>
        <w:ind w:leftChars="203" w:left="550" w:hangingChars="59" w:hanging="124"/>
        <w:rPr>
          <w:rFonts w:ascii="Arial" w:eastAsia="ＭＳ Ｐ明朝" w:hAnsi="Arial" w:cs="Arial"/>
        </w:rPr>
      </w:pPr>
    </w:p>
    <w:p w14:paraId="31D3A422" w14:textId="77777777" w:rsidR="00202100" w:rsidRDefault="00202100" w:rsidP="00202100">
      <w:pPr>
        <w:rPr>
          <w:rFonts w:ascii="ＭＳ Ｐゴシック" w:eastAsia="ＭＳ Ｐゴシック" w:hAnsi="ＭＳ Ｐゴシック"/>
        </w:rPr>
      </w:pPr>
      <w:r w:rsidRPr="005239E4">
        <w:rPr>
          <w:rFonts w:ascii="ＭＳ Ｐゴシック" w:eastAsia="ＭＳ Ｐゴシック" w:hAnsi="ＭＳ Ｐゴシック" w:hint="eastAsia"/>
        </w:rPr>
        <w:t>＜重点方針　２＞多様な人が働ける職場づくり</w:t>
      </w:r>
    </w:p>
    <w:p w14:paraId="10629026" w14:textId="4059ACEB" w:rsidR="00665A67" w:rsidRDefault="00665A67" w:rsidP="007A4EAD">
      <w:pPr>
        <w:pStyle w:val="a3"/>
        <w:numPr>
          <w:ilvl w:val="0"/>
          <w:numId w:val="2"/>
        </w:numPr>
        <w:ind w:leftChars="0" w:left="490" w:hanging="274"/>
        <w:rPr>
          <w:rFonts w:ascii="Arial" w:eastAsia="ＭＳ Ｐ明朝" w:hAnsi="Arial" w:cs="Arial"/>
        </w:rPr>
      </w:pPr>
      <w:r>
        <w:rPr>
          <w:rFonts w:ascii="Arial" w:eastAsia="ＭＳ Ｐ明朝" w:hAnsi="Arial" w:cs="Arial" w:hint="eastAsia"/>
        </w:rPr>
        <w:t>コープみらい習志野センターの職場では、就労困難な方を受け入れ、定着に向け皆で取り組んだ。残念ながら退団になってしまったが、継続的に取り組んでいきたい。</w:t>
      </w:r>
    </w:p>
    <w:p w14:paraId="7F37AF50" w14:textId="3193DBC3" w:rsidR="009B462E" w:rsidRPr="00FD212E" w:rsidRDefault="00070AE3" w:rsidP="007A4EAD">
      <w:pPr>
        <w:pStyle w:val="a3"/>
        <w:numPr>
          <w:ilvl w:val="0"/>
          <w:numId w:val="2"/>
        </w:numPr>
        <w:ind w:leftChars="0" w:left="490" w:hanging="274"/>
        <w:rPr>
          <w:rFonts w:ascii="Arial" w:eastAsia="ＭＳ Ｐ明朝" w:hAnsi="Arial" w:cs="Arial"/>
        </w:rPr>
      </w:pPr>
      <w:r w:rsidRPr="00FD212E">
        <w:rPr>
          <w:rFonts w:ascii="Arial" w:eastAsia="ＭＳ Ｐ明朝" w:hAnsi="Arial" w:cs="Arial" w:hint="eastAsia"/>
        </w:rPr>
        <w:t>人材募集について、</w:t>
      </w:r>
      <w:r w:rsidR="009B462E" w:rsidRPr="00FD212E">
        <w:rPr>
          <w:rFonts w:ascii="Arial" w:eastAsia="ＭＳ Ｐ明朝" w:hAnsi="Arial" w:cs="Arial" w:hint="eastAsia"/>
        </w:rPr>
        <w:t>求人誌（紙）等での募集だけでなく、地域での口コミやポスティング</w:t>
      </w:r>
      <w:r w:rsidR="00842DE8" w:rsidRPr="00FD212E">
        <w:rPr>
          <w:rFonts w:ascii="Arial" w:eastAsia="ＭＳ Ｐ明朝" w:hAnsi="Arial" w:cs="Arial" w:hint="eastAsia"/>
        </w:rPr>
        <w:t>での募集や働き方の見直しなども皆で話し合ってできるようになってきた。また、職業訓練講座の受講生への働きかけも。</w:t>
      </w:r>
    </w:p>
    <w:p w14:paraId="300C4280" w14:textId="110D555C" w:rsidR="00FD212E" w:rsidRDefault="00070AE3" w:rsidP="00FD212E">
      <w:pPr>
        <w:pStyle w:val="a3"/>
        <w:numPr>
          <w:ilvl w:val="0"/>
          <w:numId w:val="2"/>
        </w:numPr>
        <w:ind w:leftChars="0" w:left="490" w:hanging="274"/>
        <w:rPr>
          <w:rFonts w:ascii="Arial" w:eastAsia="ＭＳ Ｐ明朝" w:hAnsi="Arial" w:cs="Arial"/>
        </w:rPr>
      </w:pPr>
      <w:r w:rsidRPr="00FD212E">
        <w:rPr>
          <w:rFonts w:ascii="Arial" w:eastAsia="ＭＳ Ｐ明朝" w:hAnsi="Arial" w:cs="Arial" w:hint="eastAsia"/>
        </w:rPr>
        <w:t>「人が辞めない職場、働き続けられる職場」をつくるために</w:t>
      </w:r>
      <w:r w:rsidR="00842DE8" w:rsidRPr="00FD212E">
        <w:rPr>
          <w:rFonts w:ascii="Arial" w:eastAsia="ＭＳ Ｐ明朝" w:hAnsi="Arial" w:cs="Arial" w:hint="eastAsia"/>
        </w:rPr>
        <w:t>高齢の組合員も働ける職場づくりを進めてきたが、一方で在職中に亡くなる方も出てしまった。</w:t>
      </w:r>
      <w:r w:rsidR="00665A67">
        <w:rPr>
          <w:rFonts w:ascii="Arial" w:eastAsia="ＭＳ Ｐ明朝" w:hAnsi="Arial" w:cs="Arial" w:hint="eastAsia"/>
        </w:rPr>
        <w:t>65</w:t>
      </w:r>
      <w:r w:rsidR="00665A67">
        <w:rPr>
          <w:rFonts w:ascii="Arial" w:eastAsia="ＭＳ Ｐ明朝" w:hAnsi="Arial" w:cs="Arial" w:hint="eastAsia"/>
        </w:rPr>
        <w:t>歳以上の高齢の組合員の体調管理に課題が残った。</w:t>
      </w:r>
    </w:p>
    <w:p w14:paraId="479059DA" w14:textId="0C1AED7B" w:rsidR="00665A67" w:rsidRDefault="00665A67" w:rsidP="00FD212E">
      <w:pPr>
        <w:pStyle w:val="a3"/>
        <w:numPr>
          <w:ilvl w:val="0"/>
          <w:numId w:val="2"/>
        </w:numPr>
        <w:ind w:leftChars="0" w:left="490" w:hanging="274"/>
        <w:rPr>
          <w:rFonts w:ascii="Arial" w:eastAsia="ＭＳ Ｐ明朝" w:hAnsi="Arial" w:cs="Arial"/>
        </w:rPr>
      </w:pPr>
      <w:r>
        <w:rPr>
          <w:rFonts w:ascii="Arial" w:eastAsia="ＭＳ Ｐ明朝" w:hAnsi="Arial" w:cs="Arial" w:hint="eastAsia"/>
        </w:rPr>
        <w:t>幕張地域の運転業務の拡大に合わせて「運転アシスタント」業務を創設。若手を中心に急な欠員に</w:t>
      </w:r>
      <w:r w:rsidR="00624B54">
        <w:rPr>
          <w:rFonts w:ascii="Arial" w:eastAsia="ＭＳ Ｐ明朝" w:hAnsi="Arial" w:cs="Arial" w:hint="eastAsia"/>
        </w:rPr>
        <w:t>対応する体制をつくり、みなが安心して働ける工夫を行った。</w:t>
      </w:r>
    </w:p>
    <w:p w14:paraId="7C7B6AAC" w14:textId="6A94FAEA" w:rsidR="00842DE8" w:rsidRPr="00FD212E" w:rsidRDefault="00842DE8" w:rsidP="00FD212E">
      <w:pPr>
        <w:pStyle w:val="a3"/>
        <w:numPr>
          <w:ilvl w:val="0"/>
          <w:numId w:val="2"/>
        </w:numPr>
        <w:ind w:leftChars="0" w:left="490" w:hanging="274"/>
        <w:rPr>
          <w:rFonts w:ascii="Arial" w:eastAsia="ＭＳ Ｐ明朝" w:hAnsi="Arial" w:cs="Arial"/>
        </w:rPr>
      </w:pPr>
      <w:r w:rsidRPr="00FD212E">
        <w:rPr>
          <w:rFonts w:ascii="Arial" w:eastAsia="ＭＳ Ｐ明朝" w:hAnsi="Arial" w:cs="Arial" w:hint="eastAsia"/>
        </w:rPr>
        <w:t>千葉市・習志野市の相談窓口</w:t>
      </w:r>
      <w:r w:rsidR="00FD212E">
        <w:rPr>
          <w:rFonts w:ascii="Arial" w:eastAsia="ＭＳ Ｐ明朝" w:hAnsi="Arial" w:cs="Arial" w:hint="eastAsia"/>
        </w:rPr>
        <w:t>等</w:t>
      </w:r>
      <w:r w:rsidRPr="00FD212E">
        <w:rPr>
          <w:rFonts w:ascii="Arial" w:eastAsia="ＭＳ Ｐ明朝" w:hAnsi="Arial" w:cs="Arial" w:hint="eastAsia"/>
        </w:rPr>
        <w:t>との連携</w:t>
      </w:r>
      <w:r w:rsidR="00FD212E">
        <w:rPr>
          <w:rFonts w:ascii="Arial" w:eastAsia="ＭＳ Ｐ明朝" w:hAnsi="Arial" w:cs="Arial" w:hint="eastAsia"/>
        </w:rPr>
        <w:t>が進み、相談者から組合員として共に働く例も生まれてきたが、</w:t>
      </w:r>
      <w:r w:rsidRPr="00FD212E">
        <w:rPr>
          <w:rFonts w:ascii="Arial" w:eastAsia="ＭＳ Ｐ明朝" w:hAnsi="Arial" w:cs="Arial" w:hint="eastAsia"/>
        </w:rPr>
        <w:t>一方でハンディを持つ組合員を受け入れていく難しさも。</w:t>
      </w:r>
    </w:p>
    <w:p w14:paraId="4F2A385F" w14:textId="77777777" w:rsidR="00842DE8" w:rsidRPr="00842DE8" w:rsidRDefault="00842DE8" w:rsidP="00842DE8">
      <w:pPr>
        <w:pStyle w:val="a3"/>
        <w:ind w:leftChars="0" w:left="490"/>
        <w:rPr>
          <w:rFonts w:ascii="Arial" w:eastAsia="ＭＳ Ｐ明朝" w:hAnsi="Arial" w:cs="Arial"/>
        </w:rPr>
      </w:pPr>
    </w:p>
    <w:p w14:paraId="71720C7D" w14:textId="74AFF138" w:rsidR="00202100" w:rsidRDefault="00202100" w:rsidP="00202100">
      <w:pPr>
        <w:rPr>
          <w:rFonts w:ascii="ＭＳ Ｐゴシック" w:eastAsia="ＭＳ Ｐゴシック" w:hAnsi="ＭＳ Ｐゴシック"/>
        </w:rPr>
      </w:pPr>
      <w:r w:rsidRPr="000B05F6">
        <w:rPr>
          <w:rFonts w:ascii="ＭＳ Ｐゴシック" w:eastAsia="ＭＳ Ｐゴシック" w:hAnsi="ＭＳ Ｐゴシック" w:hint="eastAsia"/>
        </w:rPr>
        <w:t>＜重点方針　３＞エリアの中に新しい地域福祉事業をおこす</w:t>
      </w:r>
    </w:p>
    <w:p w14:paraId="63004F73" w14:textId="77777777" w:rsidR="00070AE3" w:rsidRDefault="00070AE3" w:rsidP="00070AE3">
      <w:pPr>
        <w:pStyle w:val="a3"/>
        <w:numPr>
          <w:ilvl w:val="0"/>
          <w:numId w:val="3"/>
        </w:numPr>
        <w:tabs>
          <w:tab w:val="left" w:pos="567"/>
          <w:tab w:val="left" w:pos="709"/>
        </w:tabs>
        <w:ind w:leftChars="100" w:left="216" w:hanging="6"/>
        <w:rPr>
          <w:rFonts w:ascii="ＭＳ Ｐ明朝" w:eastAsia="ＭＳ Ｐ明朝" w:hAnsi="ＭＳ Ｐ明朝" w:cs="Arial"/>
        </w:rPr>
      </w:pPr>
      <w:r w:rsidRPr="00784DC0">
        <w:rPr>
          <w:rFonts w:ascii="ＭＳ Ｐ明朝" w:eastAsia="ＭＳ Ｐ明朝" w:hAnsi="ＭＳ Ｐ明朝" w:cs="Arial" w:hint="eastAsia"/>
        </w:rPr>
        <w:lastRenderedPageBreak/>
        <w:t>エリアの中に、新しい「地域福祉事業」をおこす。</w:t>
      </w:r>
    </w:p>
    <w:p w14:paraId="1DF4D5F5" w14:textId="21C17CD0" w:rsidR="00070AE3" w:rsidRDefault="00070AE3" w:rsidP="00070AE3">
      <w:pPr>
        <w:pStyle w:val="a3"/>
        <w:tabs>
          <w:tab w:val="left" w:pos="567"/>
          <w:tab w:val="left" w:pos="709"/>
        </w:tabs>
        <w:ind w:leftChars="0" w:left="216" w:firstLineChars="32" w:firstLine="67"/>
        <w:rPr>
          <w:rFonts w:ascii="ＭＳ Ｐ明朝" w:eastAsia="ＭＳ Ｐ明朝" w:hAnsi="ＭＳ Ｐ明朝" w:cs="Arial"/>
        </w:rPr>
      </w:pPr>
      <w:r>
        <w:rPr>
          <w:rFonts w:ascii="ＭＳ Ｐ明朝" w:eastAsia="ＭＳ Ｐ明朝" w:hAnsi="ＭＳ Ｐ明朝" w:cs="Arial" w:hint="eastAsia"/>
        </w:rPr>
        <w:t xml:space="preserve">　　既存の事業を発展させるとともに、地域の人々の生活（食や住まいなど）に関わる新しい仕事をおこす。</w:t>
      </w:r>
    </w:p>
    <w:p w14:paraId="16DE0B69" w14:textId="76D6AFD2" w:rsidR="00842DE8" w:rsidRDefault="00842DE8" w:rsidP="00624B54">
      <w:pPr>
        <w:pStyle w:val="a3"/>
        <w:tabs>
          <w:tab w:val="left" w:pos="567"/>
          <w:tab w:val="left" w:pos="709"/>
        </w:tabs>
        <w:ind w:leftChars="270" w:left="567"/>
        <w:rPr>
          <w:rFonts w:ascii="ＭＳ Ｐ明朝" w:eastAsia="ＭＳ Ｐ明朝" w:hAnsi="ＭＳ Ｐ明朝" w:cs="Arial"/>
        </w:rPr>
      </w:pPr>
      <w:r>
        <w:rPr>
          <w:rFonts w:ascii="ＭＳ Ｐ明朝" w:eastAsia="ＭＳ Ｐ明朝" w:hAnsi="ＭＳ Ｐ明朝" w:cs="Arial" w:hint="eastAsia"/>
        </w:rPr>
        <w:t>⇒　現在の事業から一歩踏み出して新しい事業・活動に挑戦する事例（しいの木、制服バンクなど）</w:t>
      </w:r>
      <w:r w:rsidR="00624B54">
        <w:rPr>
          <w:rFonts w:ascii="ＭＳ Ｐ明朝" w:eastAsia="ＭＳ Ｐ明朝" w:hAnsi="ＭＳ Ｐ明朝" w:cs="Arial" w:hint="eastAsia"/>
        </w:rPr>
        <w:t>が生まれた。</w:t>
      </w:r>
    </w:p>
    <w:p w14:paraId="52F6698E" w14:textId="5358745C" w:rsidR="00624B54" w:rsidRDefault="00624B54" w:rsidP="00070AE3">
      <w:pPr>
        <w:pStyle w:val="a3"/>
        <w:tabs>
          <w:tab w:val="left" w:pos="567"/>
          <w:tab w:val="left" w:pos="709"/>
        </w:tabs>
        <w:ind w:leftChars="0" w:left="216" w:firstLineChars="32" w:firstLine="67"/>
        <w:rPr>
          <w:rFonts w:ascii="ＭＳ Ｐ明朝" w:eastAsia="ＭＳ Ｐ明朝" w:hAnsi="ＭＳ Ｐ明朝" w:cs="Arial"/>
        </w:rPr>
      </w:pPr>
      <w:r>
        <w:rPr>
          <w:rFonts w:ascii="ＭＳ Ｐ明朝" w:eastAsia="ＭＳ Ｐ明朝" w:hAnsi="ＭＳ Ｐ明朝" w:cs="Arial" w:hint="eastAsia"/>
        </w:rPr>
        <w:t xml:space="preserve">　　しいの木は、昨年度の居宅介護支援事業に加えて、今年度は障害者のヘルパー事業を開始した。</w:t>
      </w:r>
    </w:p>
    <w:p w14:paraId="0374D414" w14:textId="53C2AFF4" w:rsidR="00624B54" w:rsidRPr="00784DC0" w:rsidRDefault="00624B54" w:rsidP="00070AE3">
      <w:pPr>
        <w:pStyle w:val="a3"/>
        <w:tabs>
          <w:tab w:val="left" w:pos="567"/>
          <w:tab w:val="left" w:pos="709"/>
        </w:tabs>
        <w:ind w:leftChars="0" w:left="216" w:firstLineChars="32" w:firstLine="67"/>
        <w:rPr>
          <w:rFonts w:ascii="ＭＳ Ｐ明朝" w:eastAsia="ＭＳ Ｐ明朝" w:hAnsi="ＭＳ Ｐ明朝" w:cs="Arial"/>
        </w:rPr>
      </w:pPr>
      <w:r>
        <w:rPr>
          <w:rFonts w:ascii="ＭＳ Ｐ明朝" w:eastAsia="ＭＳ Ｐ明朝" w:hAnsi="ＭＳ Ｐ明朝" w:cs="Arial" w:hint="eastAsia"/>
        </w:rPr>
        <w:t xml:space="preserve">　　制服バンクは、本部・総務が運営してきたが、利用者が増え今後の方向を模索。</w:t>
      </w:r>
    </w:p>
    <w:p w14:paraId="54C0D00D" w14:textId="77777777" w:rsidR="00070AE3" w:rsidRDefault="00070AE3" w:rsidP="00070AE3">
      <w:pPr>
        <w:pStyle w:val="a3"/>
        <w:numPr>
          <w:ilvl w:val="0"/>
          <w:numId w:val="3"/>
        </w:numPr>
        <w:tabs>
          <w:tab w:val="left" w:pos="567"/>
          <w:tab w:val="left" w:pos="709"/>
        </w:tabs>
        <w:ind w:leftChars="100" w:left="216" w:hanging="6"/>
        <w:rPr>
          <w:rFonts w:ascii="ＭＳ Ｐ明朝" w:eastAsia="ＭＳ Ｐ明朝" w:hAnsi="ＭＳ Ｐ明朝" w:cs="Arial"/>
        </w:rPr>
      </w:pPr>
      <w:r w:rsidRPr="00784DC0">
        <w:rPr>
          <w:rFonts w:ascii="ＭＳ Ｐ明朝" w:eastAsia="ＭＳ Ｐ明朝" w:hAnsi="ＭＳ Ｐ明朝" w:cs="Arial" w:hint="eastAsia"/>
        </w:rPr>
        <w:t>既存の職場が連携してできる仕事・活動をはじめる。</w:t>
      </w:r>
      <w:r>
        <w:rPr>
          <w:rFonts w:ascii="ＭＳ Ｐ明朝" w:eastAsia="ＭＳ Ｐ明朝" w:hAnsi="ＭＳ Ｐ明朝" w:cs="Arial" w:hint="eastAsia"/>
        </w:rPr>
        <w:t>（継続）</w:t>
      </w:r>
    </w:p>
    <w:p w14:paraId="5324E7F7" w14:textId="5FC330D0" w:rsidR="00842DE8" w:rsidRDefault="00070AE3" w:rsidP="00842DE8">
      <w:pPr>
        <w:pStyle w:val="a3"/>
        <w:tabs>
          <w:tab w:val="left" w:pos="567"/>
          <w:tab w:val="left" w:pos="709"/>
        </w:tabs>
        <w:ind w:leftChars="0" w:left="216"/>
        <w:rPr>
          <w:rFonts w:ascii="ＭＳ Ｐ明朝" w:eastAsia="ＭＳ Ｐ明朝" w:hAnsi="ＭＳ Ｐ明朝" w:cs="Arial"/>
        </w:rPr>
      </w:pPr>
      <w:r>
        <w:rPr>
          <w:rFonts w:ascii="ＭＳ Ｐ明朝" w:eastAsia="ＭＳ Ｐ明朝" w:hAnsi="ＭＳ Ｐ明朝" w:cs="Arial"/>
        </w:rPr>
        <w:tab/>
      </w:r>
      <w:r>
        <w:rPr>
          <w:rFonts w:ascii="ＭＳ Ｐ明朝" w:eastAsia="ＭＳ Ｐ明朝" w:hAnsi="ＭＳ Ｐ明朝" w:cs="Arial" w:hint="eastAsia"/>
        </w:rPr>
        <w:t>地域の職場同士が連携することで、新しい仕事おこしに取り組む。</w:t>
      </w:r>
    </w:p>
    <w:p w14:paraId="5E348D87" w14:textId="338B98DD" w:rsidR="00F209F8" w:rsidRDefault="00F209F8" w:rsidP="00842DE8">
      <w:pPr>
        <w:pStyle w:val="a3"/>
        <w:tabs>
          <w:tab w:val="left" w:pos="567"/>
          <w:tab w:val="left" w:pos="709"/>
        </w:tabs>
        <w:ind w:leftChars="0" w:left="216"/>
        <w:rPr>
          <w:rFonts w:ascii="ＭＳ Ｐ明朝" w:eastAsia="ＭＳ Ｐ明朝" w:hAnsi="ＭＳ Ｐ明朝" w:cs="Arial"/>
        </w:rPr>
      </w:pPr>
      <w:r>
        <w:rPr>
          <w:rFonts w:ascii="ＭＳ Ｐ明朝" w:eastAsia="ＭＳ Ｐ明朝" w:hAnsi="ＭＳ Ｐ明朝" w:cs="Arial"/>
        </w:rPr>
        <w:tab/>
      </w:r>
      <w:r>
        <w:rPr>
          <w:rFonts w:ascii="ＭＳ Ｐ明朝" w:eastAsia="ＭＳ Ｐ明朝" w:hAnsi="ＭＳ Ｐ明朝" w:cs="Arial" w:hint="eastAsia"/>
        </w:rPr>
        <w:t>⇒　くりんあっぷ（引き払い事業）は、高根台つどいの家、相談事業等からの依頼が増えた</w:t>
      </w:r>
    </w:p>
    <w:p w14:paraId="3A16291D" w14:textId="71D9B29B" w:rsidR="00842DE8" w:rsidRPr="00842DE8" w:rsidRDefault="00842DE8" w:rsidP="00842DE8">
      <w:pPr>
        <w:tabs>
          <w:tab w:val="left" w:pos="567"/>
          <w:tab w:val="left" w:pos="709"/>
        </w:tabs>
        <w:ind w:leftChars="203" w:left="567" w:hangingChars="67" w:hanging="141"/>
        <w:rPr>
          <w:rFonts w:ascii="ＭＳ Ｐ明朝" w:eastAsia="ＭＳ Ｐ明朝" w:hAnsi="ＭＳ Ｐ明朝" w:cs="Arial"/>
        </w:rPr>
      </w:pPr>
      <w:r>
        <w:rPr>
          <w:rFonts w:ascii="ＭＳ Ｐ明朝" w:eastAsia="ＭＳ Ｐ明朝" w:hAnsi="ＭＳ Ｐ明朝" w:cs="Arial"/>
        </w:rPr>
        <w:tab/>
      </w:r>
      <w:r w:rsidRPr="00842DE8">
        <w:rPr>
          <w:rFonts w:ascii="ＭＳ Ｐ明朝" w:eastAsia="ＭＳ Ｐ明朝" w:hAnsi="ＭＳ Ｐ明朝" w:cs="Arial" w:hint="eastAsia"/>
        </w:rPr>
        <w:t>⇒　休眠預金の助成を利用したシェルター事業は、ワーカーズコープちばの事業やエリアの垣根を越えて取り組める可能性。</w:t>
      </w:r>
    </w:p>
    <w:p w14:paraId="35FA5AC8" w14:textId="295D6EB4" w:rsidR="00070AE3" w:rsidRPr="00842DE8" w:rsidRDefault="00070AE3" w:rsidP="00070AE3">
      <w:pPr>
        <w:pStyle w:val="a3"/>
        <w:numPr>
          <w:ilvl w:val="0"/>
          <w:numId w:val="3"/>
        </w:numPr>
        <w:tabs>
          <w:tab w:val="left" w:pos="567"/>
          <w:tab w:val="left" w:pos="709"/>
        </w:tabs>
        <w:ind w:leftChars="100" w:left="567" w:hanging="357"/>
        <w:rPr>
          <w:rFonts w:ascii="ＭＳ Ｐ明朝" w:eastAsia="ＭＳ Ｐ明朝" w:hAnsi="ＭＳ Ｐ明朝" w:cs="Arial"/>
        </w:rPr>
      </w:pPr>
      <w:r w:rsidRPr="00DB5100">
        <w:rPr>
          <w:rFonts w:ascii="ＭＳ Ｐ明朝" w:eastAsia="ＭＳ Ｐ明朝" w:hAnsi="ＭＳ Ｐ明朝" w:cs="Arial" w:hint="eastAsia"/>
        </w:rPr>
        <w:t>職業訓練講座の経験を活かし、組織全体で仕事おこし・人材づくりの講座に取り組む。</w:t>
      </w:r>
      <w:r>
        <w:rPr>
          <w:rFonts w:ascii="ＭＳ Ｐ明朝" w:eastAsia="ＭＳ Ｐ明朝" w:hAnsi="ＭＳ Ｐ明朝" w:cs="Arial" w:hint="eastAsia"/>
          <w:szCs w:val="21"/>
        </w:rPr>
        <w:t>千葉</w:t>
      </w:r>
      <w:r w:rsidR="00417E68">
        <w:rPr>
          <w:rFonts w:ascii="ＭＳ Ｐ明朝" w:eastAsia="ＭＳ Ｐ明朝" w:hAnsi="ＭＳ Ｐ明朝" w:cs="Arial" w:hint="eastAsia"/>
          <w:szCs w:val="21"/>
        </w:rPr>
        <w:t>県</w:t>
      </w:r>
      <w:r>
        <w:rPr>
          <w:rFonts w:ascii="ＭＳ Ｐ明朝" w:eastAsia="ＭＳ Ｐ明朝" w:hAnsi="ＭＳ Ｐ明朝" w:cs="Arial" w:hint="eastAsia"/>
          <w:szCs w:val="21"/>
        </w:rPr>
        <w:t>民医連（千葉県民主医療機関連合会）や病院の友の会（患者会）等と連携し、不足しているニーズを把握し、仕事おこしにつなげます。</w:t>
      </w:r>
    </w:p>
    <w:p w14:paraId="4A20DED7" w14:textId="214E0844" w:rsidR="00624B54" w:rsidRDefault="00624B54" w:rsidP="00842DE8">
      <w:pPr>
        <w:pStyle w:val="a3"/>
        <w:tabs>
          <w:tab w:val="left" w:pos="567"/>
          <w:tab w:val="left" w:pos="709"/>
        </w:tabs>
        <w:ind w:leftChars="0" w:left="567"/>
        <w:rPr>
          <w:rFonts w:ascii="ＭＳ Ｐ明朝" w:eastAsia="ＭＳ Ｐ明朝" w:hAnsi="ＭＳ Ｐ明朝" w:cs="Arial"/>
          <w:szCs w:val="21"/>
        </w:rPr>
      </w:pPr>
      <w:r>
        <w:rPr>
          <w:rFonts w:ascii="ＭＳ Ｐ明朝" w:eastAsia="ＭＳ Ｐ明朝" w:hAnsi="ＭＳ Ｐ明朝" w:cs="Arial" w:hint="eastAsia"/>
          <w:szCs w:val="21"/>
        </w:rPr>
        <w:t>⇒　職業訓練講座の修了生から、今年度3名が入団した。ワーカーズコープの現場の組合員がよびかけることで、監修する流れが出来てきた。</w:t>
      </w:r>
    </w:p>
    <w:p w14:paraId="421A09A4" w14:textId="307E9435" w:rsidR="00842DE8" w:rsidRPr="004317A5" w:rsidRDefault="00842DE8" w:rsidP="00842DE8">
      <w:pPr>
        <w:pStyle w:val="a3"/>
        <w:tabs>
          <w:tab w:val="left" w:pos="567"/>
          <w:tab w:val="left" w:pos="709"/>
        </w:tabs>
        <w:ind w:leftChars="0" w:left="567"/>
        <w:rPr>
          <w:rFonts w:ascii="ＭＳ Ｐ明朝" w:eastAsia="ＭＳ Ｐ明朝" w:hAnsi="ＭＳ Ｐ明朝" w:cs="Arial"/>
        </w:rPr>
      </w:pPr>
      <w:r>
        <w:rPr>
          <w:rFonts w:ascii="ＭＳ Ｐ明朝" w:eastAsia="ＭＳ Ｐ明朝" w:hAnsi="ＭＳ Ｐ明朝" w:cs="Arial" w:hint="eastAsia"/>
          <w:szCs w:val="21"/>
        </w:rPr>
        <w:t xml:space="preserve">⇒　</w:t>
      </w:r>
      <w:r w:rsidR="00624B54">
        <w:rPr>
          <w:rFonts w:ascii="ＭＳ Ｐ明朝" w:eastAsia="ＭＳ Ｐ明朝" w:hAnsi="ＭＳ Ｐ明朝" w:cs="Arial" w:hint="eastAsia"/>
          <w:szCs w:val="21"/>
        </w:rPr>
        <w:t>地域の介護事業者のニーズに合わせて「</w:t>
      </w:r>
      <w:r>
        <w:rPr>
          <w:rFonts w:ascii="ＭＳ Ｐ明朝" w:eastAsia="ＭＳ Ｐ明朝" w:hAnsi="ＭＳ Ｐ明朝" w:cs="Arial" w:hint="eastAsia"/>
          <w:szCs w:val="21"/>
        </w:rPr>
        <w:t>実務者研修</w:t>
      </w:r>
      <w:r w:rsidR="00624B54">
        <w:rPr>
          <w:rFonts w:ascii="ＭＳ Ｐ明朝" w:eastAsia="ＭＳ Ｐ明朝" w:hAnsi="ＭＳ Ｐ明朝" w:cs="Arial" w:hint="eastAsia"/>
          <w:szCs w:val="21"/>
        </w:rPr>
        <w:t>」</w:t>
      </w:r>
      <w:r>
        <w:rPr>
          <w:rFonts w:ascii="ＭＳ Ｐ明朝" w:eastAsia="ＭＳ Ｐ明朝" w:hAnsi="ＭＳ Ｐ明朝" w:cs="Arial" w:hint="eastAsia"/>
          <w:szCs w:val="21"/>
        </w:rPr>
        <w:t>の実施</w:t>
      </w:r>
      <w:r w:rsidR="00624B54">
        <w:rPr>
          <w:rFonts w:ascii="ＭＳ Ｐ明朝" w:eastAsia="ＭＳ Ｐ明朝" w:hAnsi="ＭＳ Ｐ明朝" w:cs="Arial" w:hint="eastAsia"/>
          <w:szCs w:val="21"/>
        </w:rPr>
        <w:t>を企画した。</w:t>
      </w:r>
    </w:p>
    <w:p w14:paraId="6079695F" w14:textId="77777777" w:rsidR="00070AE3" w:rsidRPr="004317A5" w:rsidRDefault="00070AE3" w:rsidP="00070AE3">
      <w:pPr>
        <w:pStyle w:val="a3"/>
        <w:numPr>
          <w:ilvl w:val="0"/>
          <w:numId w:val="3"/>
        </w:numPr>
        <w:tabs>
          <w:tab w:val="left" w:pos="567"/>
          <w:tab w:val="left" w:pos="709"/>
        </w:tabs>
        <w:ind w:leftChars="100" w:left="216" w:hanging="6"/>
        <w:rPr>
          <w:rFonts w:ascii="ＭＳ Ｐ明朝" w:eastAsia="ＭＳ Ｐ明朝" w:hAnsi="ＭＳ Ｐ明朝" w:cs="Arial"/>
        </w:rPr>
      </w:pPr>
      <w:r w:rsidRPr="00784DC0">
        <w:rPr>
          <w:rFonts w:ascii="ＭＳ Ｐ明朝" w:eastAsia="ＭＳ Ｐ明朝" w:hAnsi="ＭＳ Ｐ明朝" w:cs="Arial" w:hint="eastAsia"/>
          <w:szCs w:val="21"/>
        </w:rPr>
        <w:t>地域のくらしと仕事に結んだ</w:t>
      </w:r>
      <w:r>
        <w:rPr>
          <w:rFonts w:ascii="ＭＳ Ｐ明朝" w:eastAsia="ＭＳ Ｐ明朝" w:hAnsi="ＭＳ Ｐ明朝" w:cs="Arial" w:hint="eastAsia"/>
          <w:szCs w:val="21"/>
        </w:rPr>
        <w:t>社会連帯</w:t>
      </w:r>
      <w:r w:rsidRPr="00784DC0">
        <w:rPr>
          <w:rFonts w:ascii="ＭＳ Ｐ明朝" w:eastAsia="ＭＳ Ｐ明朝" w:hAnsi="ＭＳ Ｐ明朝" w:cs="Arial" w:hint="eastAsia"/>
          <w:szCs w:val="21"/>
        </w:rPr>
        <w:t>活動として、各エリアで以下の活動に取り組む</w:t>
      </w:r>
      <w:r>
        <w:rPr>
          <w:rFonts w:ascii="ＭＳ Ｐ明朝" w:eastAsia="ＭＳ Ｐ明朝" w:hAnsi="ＭＳ Ｐ明朝" w:cs="Arial" w:hint="eastAsia"/>
          <w:szCs w:val="21"/>
        </w:rPr>
        <w:t>。（継続）</w:t>
      </w:r>
    </w:p>
    <w:p w14:paraId="2CCC3CA0" w14:textId="77777777" w:rsidR="00070AE3" w:rsidRPr="00784DC0" w:rsidRDefault="00070AE3" w:rsidP="00070AE3">
      <w:pPr>
        <w:numPr>
          <w:ilvl w:val="1"/>
          <w:numId w:val="3"/>
        </w:numPr>
        <w:ind w:leftChars="300" w:left="1050"/>
        <w:rPr>
          <w:rFonts w:ascii="ＭＳ Ｐ明朝" w:eastAsia="ＭＳ Ｐ明朝" w:hAnsi="ＭＳ Ｐ明朝" w:cs="Arial"/>
          <w:szCs w:val="21"/>
        </w:rPr>
      </w:pPr>
      <w:r w:rsidRPr="00784DC0">
        <w:rPr>
          <w:rFonts w:ascii="ＭＳ Ｐ明朝" w:eastAsia="ＭＳ Ｐ明朝" w:hAnsi="ＭＳ Ｐ明朝" w:cs="Arial" w:hint="eastAsia"/>
          <w:szCs w:val="21"/>
        </w:rPr>
        <w:t>フードバンク活動</w:t>
      </w:r>
    </w:p>
    <w:p w14:paraId="323E9B2B" w14:textId="77777777" w:rsidR="00070AE3" w:rsidRPr="00784DC0" w:rsidRDefault="00070AE3" w:rsidP="00070AE3">
      <w:pPr>
        <w:numPr>
          <w:ilvl w:val="1"/>
          <w:numId w:val="3"/>
        </w:numPr>
        <w:ind w:leftChars="300" w:left="1050"/>
        <w:rPr>
          <w:rFonts w:ascii="ＭＳ Ｐ明朝" w:eastAsia="ＭＳ Ｐ明朝" w:hAnsi="ＭＳ Ｐ明朝" w:cs="Arial"/>
          <w:szCs w:val="21"/>
        </w:rPr>
      </w:pPr>
      <w:r w:rsidRPr="00784DC0">
        <w:rPr>
          <w:rFonts w:ascii="ＭＳ Ｐ明朝" w:eastAsia="ＭＳ Ｐ明朝" w:hAnsi="ＭＳ Ｐ明朝" w:cs="Arial" w:hint="eastAsia"/>
          <w:szCs w:val="21"/>
        </w:rPr>
        <w:t>コミュニティサロン活動（きずな）</w:t>
      </w:r>
    </w:p>
    <w:p w14:paraId="26D3A0AE" w14:textId="77777777" w:rsidR="00070AE3" w:rsidRPr="00784DC0" w:rsidRDefault="00070AE3" w:rsidP="00070AE3">
      <w:pPr>
        <w:numPr>
          <w:ilvl w:val="1"/>
          <w:numId w:val="3"/>
        </w:numPr>
        <w:ind w:leftChars="300" w:left="1050"/>
        <w:rPr>
          <w:rFonts w:ascii="ＭＳ Ｐ明朝" w:eastAsia="ＭＳ Ｐ明朝" w:hAnsi="ＭＳ Ｐ明朝" w:cs="Arial"/>
          <w:szCs w:val="21"/>
        </w:rPr>
      </w:pPr>
      <w:r w:rsidRPr="00784DC0">
        <w:rPr>
          <w:rFonts w:ascii="ＭＳ Ｐ明朝" w:eastAsia="ＭＳ Ｐ明朝" w:hAnsi="ＭＳ Ｐ明朝" w:cs="Arial" w:hint="eastAsia"/>
          <w:szCs w:val="21"/>
        </w:rPr>
        <w:t>子ども食堂・地域食堂</w:t>
      </w:r>
    </w:p>
    <w:p w14:paraId="1FC807CF" w14:textId="77777777" w:rsidR="00070AE3" w:rsidRPr="00784DC0" w:rsidRDefault="00070AE3" w:rsidP="00070AE3">
      <w:pPr>
        <w:numPr>
          <w:ilvl w:val="1"/>
          <w:numId w:val="3"/>
        </w:numPr>
        <w:ind w:leftChars="300" w:left="1050"/>
        <w:rPr>
          <w:rFonts w:ascii="ＭＳ Ｐ明朝" w:eastAsia="ＭＳ Ｐ明朝" w:hAnsi="ＭＳ Ｐ明朝" w:cs="Arial"/>
          <w:szCs w:val="21"/>
        </w:rPr>
      </w:pPr>
      <w:r w:rsidRPr="00784DC0">
        <w:rPr>
          <w:rFonts w:ascii="ＭＳ Ｐ明朝" w:eastAsia="ＭＳ Ｐ明朝" w:hAnsi="ＭＳ Ｐ明朝" w:cs="Arial" w:hint="eastAsia"/>
          <w:szCs w:val="21"/>
        </w:rPr>
        <w:t>制服バンク</w:t>
      </w:r>
    </w:p>
    <w:p w14:paraId="57E04672" w14:textId="77777777" w:rsidR="00070AE3" w:rsidRPr="00DB5100" w:rsidRDefault="00070AE3" w:rsidP="00070AE3">
      <w:pPr>
        <w:numPr>
          <w:ilvl w:val="1"/>
          <w:numId w:val="3"/>
        </w:numPr>
        <w:ind w:leftChars="300" w:left="1050"/>
        <w:rPr>
          <w:rFonts w:ascii="ＭＳ Ｐ明朝" w:eastAsia="ＭＳ Ｐ明朝" w:hAnsi="ＭＳ Ｐ明朝" w:cs="Arial"/>
          <w:szCs w:val="21"/>
        </w:rPr>
      </w:pPr>
      <w:r w:rsidRPr="00DB5100">
        <w:rPr>
          <w:rFonts w:ascii="ＭＳ Ｐ明朝" w:eastAsia="ＭＳ Ｐ明朝" w:hAnsi="ＭＳ Ｐ明朝" w:cs="Arial" w:hint="eastAsia"/>
          <w:szCs w:val="21"/>
        </w:rPr>
        <w:t>農業（農福連携事業）</w:t>
      </w:r>
    </w:p>
    <w:p w14:paraId="51FB70BC" w14:textId="0FD7E468" w:rsidR="00070AE3" w:rsidRDefault="00070AE3" w:rsidP="00070AE3">
      <w:pPr>
        <w:numPr>
          <w:ilvl w:val="1"/>
          <w:numId w:val="3"/>
        </w:numPr>
        <w:ind w:leftChars="300" w:left="1050"/>
        <w:rPr>
          <w:rFonts w:ascii="ＭＳ Ｐ明朝" w:eastAsia="ＭＳ Ｐ明朝" w:hAnsi="ＭＳ Ｐ明朝" w:cs="Arial"/>
          <w:szCs w:val="21"/>
        </w:rPr>
      </w:pPr>
      <w:r>
        <w:rPr>
          <w:rFonts w:ascii="ＭＳ Ｐ明朝" w:eastAsia="ＭＳ Ｐ明朝" w:hAnsi="ＭＳ Ｐ明朝" w:cs="Arial" w:hint="eastAsia"/>
          <w:szCs w:val="21"/>
        </w:rPr>
        <w:t>その他</w:t>
      </w:r>
    </w:p>
    <w:p w14:paraId="6862190F" w14:textId="4096EE96" w:rsidR="007A4EAD" w:rsidRDefault="008875E5" w:rsidP="007A4EAD">
      <w:pPr>
        <w:rPr>
          <w:rFonts w:ascii="ＭＳ Ｐ明朝" w:eastAsia="ＭＳ Ｐ明朝" w:hAnsi="ＭＳ Ｐ明朝" w:cs="Arial"/>
          <w:szCs w:val="21"/>
        </w:rPr>
      </w:pPr>
      <w:r>
        <w:rPr>
          <w:rFonts w:ascii="ＭＳ Ｐ明朝" w:eastAsia="ＭＳ Ｐ明朝" w:hAnsi="ＭＳ Ｐ明朝" w:cs="Arial" w:hint="eastAsia"/>
          <w:szCs w:val="21"/>
        </w:rPr>
        <w:t xml:space="preserve">　　　　　⇒　個別</w:t>
      </w:r>
      <w:r w:rsidR="003A2407">
        <w:rPr>
          <w:rFonts w:ascii="ＭＳ Ｐ明朝" w:eastAsia="ＭＳ Ｐ明朝" w:hAnsi="ＭＳ Ｐ明朝" w:cs="Arial" w:hint="eastAsia"/>
          <w:szCs w:val="21"/>
        </w:rPr>
        <w:t>に</w:t>
      </w:r>
      <w:r>
        <w:rPr>
          <w:rFonts w:ascii="ＭＳ Ｐ明朝" w:eastAsia="ＭＳ Ｐ明朝" w:hAnsi="ＭＳ Ｐ明朝" w:cs="Arial" w:hint="eastAsia"/>
          <w:szCs w:val="21"/>
        </w:rPr>
        <w:t>報告</w:t>
      </w:r>
      <w:r w:rsidR="003A2407">
        <w:rPr>
          <w:rFonts w:ascii="ＭＳ Ｐ明朝" w:eastAsia="ＭＳ Ｐ明朝" w:hAnsi="ＭＳ Ｐ明朝" w:cs="Arial" w:hint="eastAsia"/>
          <w:szCs w:val="21"/>
        </w:rPr>
        <w:t>してもらいます。</w:t>
      </w:r>
    </w:p>
    <w:p w14:paraId="394E15D1" w14:textId="03A7D28A" w:rsidR="007A4EAD" w:rsidRDefault="007A4EAD" w:rsidP="007A4EAD">
      <w:pPr>
        <w:rPr>
          <w:rFonts w:ascii="ＭＳ Ｐ明朝" w:eastAsia="ＭＳ Ｐ明朝" w:hAnsi="ＭＳ Ｐ明朝" w:cs="Arial"/>
          <w:szCs w:val="21"/>
        </w:rPr>
      </w:pPr>
    </w:p>
    <w:p w14:paraId="5844A2EA" w14:textId="77777777" w:rsidR="007A4EAD" w:rsidRPr="007A4EAD" w:rsidRDefault="007A4EAD" w:rsidP="007A4EAD">
      <w:pPr>
        <w:rPr>
          <w:rFonts w:ascii="ＭＳ Ｐ明朝" w:eastAsia="ＭＳ Ｐ明朝" w:hAnsi="ＭＳ Ｐ明朝" w:cs="Arial"/>
          <w:szCs w:val="21"/>
        </w:rPr>
      </w:pPr>
    </w:p>
    <w:sectPr w:rsidR="007A4EAD" w:rsidRPr="007A4EAD" w:rsidSect="00385095">
      <w:pgSz w:w="11906" w:h="16838"/>
      <w:pgMar w:top="1276" w:right="1133"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DF969" w14:textId="77777777" w:rsidR="00BE0D51" w:rsidRDefault="00BE0D51" w:rsidP="00624436">
      <w:r>
        <w:separator/>
      </w:r>
    </w:p>
  </w:endnote>
  <w:endnote w:type="continuationSeparator" w:id="0">
    <w:p w14:paraId="19254AD3" w14:textId="77777777" w:rsidR="00BE0D51" w:rsidRDefault="00BE0D51" w:rsidP="00624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2DFE7" w14:textId="77777777" w:rsidR="00BE0D51" w:rsidRDefault="00BE0D51" w:rsidP="00624436">
      <w:r>
        <w:separator/>
      </w:r>
    </w:p>
  </w:footnote>
  <w:footnote w:type="continuationSeparator" w:id="0">
    <w:p w14:paraId="1959C410" w14:textId="77777777" w:rsidR="00BE0D51" w:rsidRDefault="00BE0D51" w:rsidP="00624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9D7"/>
    <w:multiLevelType w:val="hybridMultilevel"/>
    <w:tmpl w:val="6EC2822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775C1C"/>
    <w:multiLevelType w:val="hybridMultilevel"/>
    <w:tmpl w:val="E15C1698"/>
    <w:lvl w:ilvl="0" w:tplc="7652C6F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3C6B47"/>
    <w:multiLevelType w:val="hybridMultilevel"/>
    <w:tmpl w:val="B9E28B2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1A4E5520"/>
    <w:multiLevelType w:val="hybridMultilevel"/>
    <w:tmpl w:val="E7FC60F6"/>
    <w:lvl w:ilvl="0" w:tplc="191827F0">
      <w:numFmt w:val="bullet"/>
      <w:lvlText w:val="●"/>
      <w:lvlJc w:val="left"/>
      <w:pPr>
        <w:ind w:left="420" w:hanging="420"/>
      </w:pPr>
      <w:rPr>
        <w:rFonts w:ascii="游明朝" w:eastAsia="游明朝" w:hAnsi="游明朝" w:cs="Arial" w:hint="eastAsia"/>
      </w:rPr>
    </w:lvl>
    <w:lvl w:ilvl="1" w:tplc="1396A4AC">
      <w:numFmt w:val="bullet"/>
      <w:lvlText w:val="・"/>
      <w:lvlJc w:val="left"/>
      <w:pPr>
        <w:ind w:left="780" w:hanging="360"/>
      </w:pPr>
      <w:rPr>
        <w:rFonts w:ascii="ＭＳ 明朝" w:eastAsia="ＭＳ 明朝" w:hAnsi="ＭＳ 明朝" w:cs="Times New Roman" w:hint="eastAsia"/>
        <w:lang w:val="en-US"/>
      </w:rPr>
    </w:lvl>
    <w:lvl w:ilvl="2" w:tplc="48A670FA">
      <w:numFmt w:val="bullet"/>
      <w:lvlText w:val="・"/>
      <w:lvlJc w:val="left"/>
      <w:pPr>
        <w:ind w:left="1260" w:hanging="420"/>
      </w:pPr>
      <w:rPr>
        <w:rFonts w:ascii="ＭＳ ゴシック" w:eastAsia="ＭＳ ゴシック" w:hAnsi="ＭＳ ゴシック"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A8755D"/>
    <w:multiLevelType w:val="hybridMultilevel"/>
    <w:tmpl w:val="4F9A5356"/>
    <w:lvl w:ilvl="0" w:tplc="400A13D0">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E360508"/>
    <w:multiLevelType w:val="hybridMultilevel"/>
    <w:tmpl w:val="CA78E7E4"/>
    <w:lvl w:ilvl="0" w:tplc="023C1A5E">
      <w:start w:val="1"/>
      <w:numFmt w:val="decimalFullWidth"/>
      <w:lvlText w:val="%1）"/>
      <w:lvlJc w:val="left"/>
      <w:pPr>
        <w:ind w:left="1800" w:hanging="72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6" w15:restartNumberingAfterBreak="0">
    <w:nsid w:val="38B71023"/>
    <w:multiLevelType w:val="hybridMultilevel"/>
    <w:tmpl w:val="309AD86E"/>
    <w:lvl w:ilvl="0" w:tplc="8D86DAB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455625"/>
    <w:multiLevelType w:val="hybridMultilevel"/>
    <w:tmpl w:val="0EECC102"/>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516C608D"/>
    <w:multiLevelType w:val="hybridMultilevel"/>
    <w:tmpl w:val="94FC137C"/>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9" w15:restartNumberingAfterBreak="0">
    <w:nsid w:val="5D572958"/>
    <w:multiLevelType w:val="hybridMultilevel"/>
    <w:tmpl w:val="9FE234A8"/>
    <w:lvl w:ilvl="0" w:tplc="AB28CC10">
      <w:start w:val="2"/>
      <w:numFmt w:val="bullet"/>
      <w:lvlText w:val="＊"/>
      <w:lvlJc w:val="left"/>
      <w:pPr>
        <w:ind w:left="420" w:hanging="420"/>
      </w:pPr>
      <w:rPr>
        <w:rFonts w:ascii="HG丸ｺﾞｼｯｸM-PRO" w:eastAsia="HG丸ｺﾞｼｯｸM-PRO"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AB28CC10">
      <w:start w:val="2"/>
      <w:numFmt w:val="bullet"/>
      <w:lvlText w:val="＊"/>
      <w:lvlJc w:val="left"/>
      <w:pPr>
        <w:ind w:left="1260" w:hanging="420"/>
      </w:pPr>
      <w:rPr>
        <w:rFonts w:ascii="HG丸ｺﾞｼｯｸM-PRO" w:eastAsia="HG丸ｺﾞｼｯｸM-PRO" w:hAnsi="ＭＳ Ｐゴシック"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EF946F5"/>
    <w:multiLevelType w:val="hybridMultilevel"/>
    <w:tmpl w:val="4EFEED68"/>
    <w:lvl w:ilvl="0" w:tplc="A3683D5A">
      <w:start w:val="1"/>
      <w:numFmt w:val="decimalEnclosedCircle"/>
      <w:lvlText w:val="%1"/>
      <w:lvlJc w:val="left"/>
      <w:pPr>
        <w:ind w:left="1200" w:hanging="360"/>
      </w:pPr>
      <w:rPr>
        <w:rFonts w:ascii="ＭＳ ゴシック" w:eastAsia="ＭＳ ゴシック" w:hAnsi="ＭＳ ゴシック" w:cs="ＭＳ ゴシック"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6312015A"/>
    <w:multiLevelType w:val="hybridMultilevel"/>
    <w:tmpl w:val="308CDA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9F65C1B"/>
    <w:multiLevelType w:val="hybridMultilevel"/>
    <w:tmpl w:val="4D90EE9C"/>
    <w:lvl w:ilvl="0" w:tplc="B97EA248">
      <w:start w:val="1"/>
      <w:numFmt w:val="decimalFullWidth"/>
      <w:lvlText w:val="%1）"/>
      <w:lvlJc w:val="left"/>
      <w:pPr>
        <w:ind w:left="1800" w:hanging="72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3" w15:restartNumberingAfterBreak="0">
    <w:nsid w:val="717B544B"/>
    <w:multiLevelType w:val="hybridMultilevel"/>
    <w:tmpl w:val="9ECA1C26"/>
    <w:lvl w:ilvl="0" w:tplc="52DC4A5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C3439D"/>
    <w:multiLevelType w:val="hybridMultilevel"/>
    <w:tmpl w:val="5814590E"/>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7B42583B"/>
    <w:multiLevelType w:val="hybridMultilevel"/>
    <w:tmpl w:val="C8E0DD3A"/>
    <w:lvl w:ilvl="0" w:tplc="F3A2486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8"/>
  </w:num>
  <w:num w:numId="3">
    <w:abstractNumId w:val="7"/>
  </w:num>
  <w:num w:numId="4">
    <w:abstractNumId w:val="11"/>
  </w:num>
  <w:num w:numId="5">
    <w:abstractNumId w:val="1"/>
  </w:num>
  <w:num w:numId="6">
    <w:abstractNumId w:val="13"/>
  </w:num>
  <w:num w:numId="7">
    <w:abstractNumId w:val="6"/>
  </w:num>
  <w:num w:numId="8">
    <w:abstractNumId w:val="5"/>
  </w:num>
  <w:num w:numId="9">
    <w:abstractNumId w:val="9"/>
  </w:num>
  <w:num w:numId="10">
    <w:abstractNumId w:val="10"/>
  </w:num>
  <w:num w:numId="11">
    <w:abstractNumId w:val="0"/>
  </w:num>
  <w:num w:numId="12">
    <w:abstractNumId w:val="3"/>
  </w:num>
  <w:num w:numId="13">
    <w:abstractNumId w:val="2"/>
  </w:num>
  <w:num w:numId="14">
    <w:abstractNumId w:val="12"/>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E1A"/>
    <w:rsid w:val="00044BF4"/>
    <w:rsid w:val="00052E1A"/>
    <w:rsid w:val="00067E5A"/>
    <w:rsid w:val="00070AE3"/>
    <w:rsid w:val="0007645C"/>
    <w:rsid w:val="000907A4"/>
    <w:rsid w:val="000B05F6"/>
    <w:rsid w:val="00102E8C"/>
    <w:rsid w:val="00112BB4"/>
    <w:rsid w:val="00152048"/>
    <w:rsid w:val="001D33F4"/>
    <w:rsid w:val="00202100"/>
    <w:rsid w:val="00212415"/>
    <w:rsid w:val="0029736F"/>
    <w:rsid w:val="002A70DC"/>
    <w:rsid w:val="00306A1B"/>
    <w:rsid w:val="00317A35"/>
    <w:rsid w:val="00385095"/>
    <w:rsid w:val="003A2407"/>
    <w:rsid w:val="003C3DD5"/>
    <w:rsid w:val="003C49E5"/>
    <w:rsid w:val="00417E68"/>
    <w:rsid w:val="00440C2B"/>
    <w:rsid w:val="005239E4"/>
    <w:rsid w:val="00624436"/>
    <w:rsid w:val="00624B54"/>
    <w:rsid w:val="00665A67"/>
    <w:rsid w:val="0073789C"/>
    <w:rsid w:val="00747AEE"/>
    <w:rsid w:val="007A4EAD"/>
    <w:rsid w:val="00842DE8"/>
    <w:rsid w:val="008875E5"/>
    <w:rsid w:val="008A09B0"/>
    <w:rsid w:val="008F63EB"/>
    <w:rsid w:val="009A28D3"/>
    <w:rsid w:val="009B462E"/>
    <w:rsid w:val="009B7474"/>
    <w:rsid w:val="009B7E80"/>
    <w:rsid w:val="009C021E"/>
    <w:rsid w:val="009F43D2"/>
    <w:rsid w:val="00A101B2"/>
    <w:rsid w:val="00AA54BD"/>
    <w:rsid w:val="00AD7F92"/>
    <w:rsid w:val="00B027B0"/>
    <w:rsid w:val="00B07387"/>
    <w:rsid w:val="00B0750F"/>
    <w:rsid w:val="00B32867"/>
    <w:rsid w:val="00B70903"/>
    <w:rsid w:val="00BE0D51"/>
    <w:rsid w:val="00C0558A"/>
    <w:rsid w:val="00C576F7"/>
    <w:rsid w:val="00CA3A34"/>
    <w:rsid w:val="00CD4FBC"/>
    <w:rsid w:val="00DA64CD"/>
    <w:rsid w:val="00DF0D44"/>
    <w:rsid w:val="00E407BD"/>
    <w:rsid w:val="00E706B8"/>
    <w:rsid w:val="00E85AE1"/>
    <w:rsid w:val="00EB290E"/>
    <w:rsid w:val="00EC082C"/>
    <w:rsid w:val="00F209F8"/>
    <w:rsid w:val="00F26800"/>
    <w:rsid w:val="00FC1A2E"/>
    <w:rsid w:val="00FD212E"/>
    <w:rsid w:val="00FF5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83D7E4"/>
  <w15:chartTrackingRefBased/>
  <w15:docId w15:val="{6E59887E-E4D1-4D28-8DAC-6499A21B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2100"/>
    <w:pPr>
      <w:ind w:leftChars="400" w:left="840"/>
    </w:pPr>
  </w:style>
  <w:style w:type="paragraph" w:styleId="a4">
    <w:name w:val="header"/>
    <w:basedOn w:val="a"/>
    <w:link w:val="a5"/>
    <w:uiPriority w:val="99"/>
    <w:unhideWhenUsed/>
    <w:rsid w:val="00624436"/>
    <w:pPr>
      <w:tabs>
        <w:tab w:val="center" w:pos="4252"/>
        <w:tab w:val="right" w:pos="8504"/>
      </w:tabs>
      <w:snapToGrid w:val="0"/>
    </w:pPr>
  </w:style>
  <w:style w:type="character" w:customStyle="1" w:styleId="a5">
    <w:name w:val="ヘッダー (文字)"/>
    <w:basedOn w:val="a0"/>
    <w:link w:val="a4"/>
    <w:uiPriority w:val="99"/>
    <w:rsid w:val="00624436"/>
  </w:style>
  <w:style w:type="paragraph" w:styleId="a6">
    <w:name w:val="footer"/>
    <w:basedOn w:val="a"/>
    <w:link w:val="a7"/>
    <w:uiPriority w:val="99"/>
    <w:unhideWhenUsed/>
    <w:rsid w:val="00624436"/>
    <w:pPr>
      <w:tabs>
        <w:tab w:val="center" w:pos="4252"/>
        <w:tab w:val="right" w:pos="8504"/>
      </w:tabs>
      <w:snapToGrid w:val="0"/>
    </w:pPr>
  </w:style>
  <w:style w:type="character" w:customStyle="1" w:styleId="a7">
    <w:name w:val="フッター (文字)"/>
    <w:basedOn w:val="a0"/>
    <w:link w:val="a6"/>
    <w:uiPriority w:val="99"/>
    <w:rsid w:val="00624436"/>
  </w:style>
  <w:style w:type="table" w:styleId="a8">
    <w:name w:val="Table Grid"/>
    <w:basedOn w:val="a1"/>
    <w:uiPriority w:val="39"/>
    <w:rsid w:val="00440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1241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12415"/>
    <w:rPr>
      <w:rFonts w:asciiTheme="majorHAnsi" w:eastAsiaTheme="majorEastAsia" w:hAnsiTheme="majorHAnsi" w:cstheme="majorBidi"/>
      <w:sz w:val="18"/>
      <w:szCs w:val="18"/>
    </w:rPr>
  </w:style>
  <w:style w:type="paragraph" w:styleId="Web">
    <w:name w:val="Normal (Web)"/>
    <w:basedOn w:val="a"/>
    <w:uiPriority w:val="99"/>
    <w:semiHidden/>
    <w:unhideWhenUsed/>
    <w:rsid w:val="007A4E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72831">
      <w:bodyDiv w:val="1"/>
      <w:marLeft w:val="0"/>
      <w:marRight w:val="0"/>
      <w:marTop w:val="0"/>
      <w:marBottom w:val="0"/>
      <w:divBdr>
        <w:top w:val="none" w:sz="0" w:space="0" w:color="auto"/>
        <w:left w:val="none" w:sz="0" w:space="0" w:color="auto"/>
        <w:bottom w:val="none" w:sz="0" w:space="0" w:color="auto"/>
        <w:right w:val="none" w:sz="0" w:space="0" w:color="auto"/>
      </w:divBdr>
    </w:div>
    <w:div w:id="100836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owner\iCloudDrive\&#12527;&#12540;&#12459;&#12540;&#12474;&#12467;&#12540;&#12503;&#12385;&#12400;\&#32076;&#21942;&#25913;&#38761;\2019&#24180;&#24230;\&#25613;&#30410;&#25512;&#31227;(2012-2019).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BIZ UDPゴシック" panose="020B0400000000000000" pitchFamily="50" charset="-128"/>
                <a:ea typeface="BIZ UDPゴシック" panose="020B0400000000000000" pitchFamily="50" charset="-128"/>
                <a:cs typeface="+mn-cs"/>
              </a:defRPr>
            </a:pPr>
            <a:r>
              <a:rPr lang="en-US" altLang="ja-JP" sz="1200">
                <a:latin typeface="BIZ UDPゴシック" panose="020B0400000000000000" pitchFamily="50" charset="-128"/>
                <a:ea typeface="BIZ UDPゴシック" panose="020B0400000000000000" pitchFamily="50" charset="-128"/>
              </a:rPr>
              <a:t>2012</a:t>
            </a:r>
            <a:r>
              <a:rPr lang="ja-JP" altLang="en-US" sz="1200">
                <a:latin typeface="BIZ UDPゴシック" panose="020B0400000000000000" pitchFamily="50" charset="-128"/>
                <a:ea typeface="BIZ UDPゴシック" panose="020B0400000000000000" pitchFamily="50" charset="-128"/>
              </a:rPr>
              <a:t>年度</a:t>
            </a:r>
            <a:r>
              <a:rPr lang="en-US" altLang="ja-JP" sz="1200">
                <a:latin typeface="BIZ UDPゴシック" panose="020B0400000000000000" pitchFamily="50" charset="-128"/>
                <a:ea typeface="BIZ UDPゴシック" panose="020B0400000000000000" pitchFamily="50" charset="-128"/>
              </a:rPr>
              <a:t>―2020</a:t>
            </a:r>
            <a:r>
              <a:rPr lang="ja-JP" altLang="en-US" sz="1200">
                <a:latin typeface="BIZ UDPゴシック" panose="020B0400000000000000" pitchFamily="50" charset="-128"/>
                <a:ea typeface="BIZ UDPゴシック" panose="020B0400000000000000" pitchFamily="50" charset="-128"/>
              </a:rPr>
              <a:t>年度　損益　推移表</a:t>
            </a:r>
          </a:p>
        </c:rich>
      </c:tx>
      <c:layout>
        <c:manualLayout>
          <c:xMode val="edge"/>
          <c:yMode val="edge"/>
          <c:x val="0.24864784058855388"/>
          <c:y val="1.5398657701564473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BIZ UDPゴシック" panose="020B0400000000000000" pitchFamily="50" charset="-128"/>
              <a:ea typeface="BIZ UDPゴシック" panose="020B0400000000000000" pitchFamily="50" charset="-128"/>
              <a:cs typeface="+mn-cs"/>
            </a:defRPr>
          </a:pPr>
          <a:endParaRPr lang="ja-JP"/>
        </a:p>
      </c:txPr>
    </c:title>
    <c:autoTitleDeleted val="0"/>
    <c:plotArea>
      <c:layout>
        <c:manualLayout>
          <c:layoutTarget val="inner"/>
          <c:xMode val="edge"/>
          <c:yMode val="edge"/>
          <c:x val="7.5592128448732643E-2"/>
          <c:y val="0.10322580645161293"/>
          <c:w val="0.74693980245933311"/>
          <c:h val="0.68776158707594481"/>
        </c:manualLayout>
      </c:layout>
      <c:barChart>
        <c:barDir val="col"/>
        <c:grouping val="stacked"/>
        <c:varyColors val="0"/>
        <c:ser>
          <c:idx val="1"/>
          <c:order val="1"/>
          <c:tx>
            <c:strRef>
              <c:f>グラフ!$A$3</c:f>
              <c:strCache>
                <c:ptCount val="1"/>
                <c:pt idx="0">
                  <c:v>人件費合計</c:v>
                </c:pt>
              </c:strCache>
            </c:strRef>
          </c:tx>
          <c:spPr>
            <a:solidFill>
              <a:srgbClr val="C00000"/>
            </a:solidFill>
            <a:ln>
              <a:noFill/>
            </a:ln>
            <a:effectLst/>
          </c:spPr>
          <c:invertIfNegative val="0"/>
          <c:cat>
            <c:strRef>
              <c:f>グラフ!$B$1:$J$1</c:f>
              <c:strCache>
                <c:ptCount val="9"/>
                <c:pt idx="0">
                  <c:v>2012年度</c:v>
                </c:pt>
                <c:pt idx="1">
                  <c:v>2013年度</c:v>
                </c:pt>
                <c:pt idx="2">
                  <c:v>2014年度</c:v>
                </c:pt>
                <c:pt idx="3">
                  <c:v>2015年度</c:v>
                </c:pt>
                <c:pt idx="4">
                  <c:v>2016年度</c:v>
                </c:pt>
                <c:pt idx="5">
                  <c:v>2017年度</c:v>
                </c:pt>
                <c:pt idx="6">
                  <c:v>2018年度</c:v>
                </c:pt>
                <c:pt idx="7">
                  <c:v>2019年度</c:v>
                </c:pt>
                <c:pt idx="8">
                  <c:v>2020年度見込</c:v>
                </c:pt>
              </c:strCache>
            </c:strRef>
          </c:cat>
          <c:val>
            <c:numRef>
              <c:f>グラフ!$B$3:$J$3</c:f>
              <c:numCache>
                <c:formatCode>#,##0_);[Red]\(#,##0\)</c:formatCode>
                <c:ptCount val="9"/>
                <c:pt idx="0">
                  <c:v>181192783</c:v>
                </c:pt>
                <c:pt idx="1">
                  <c:v>209835893</c:v>
                </c:pt>
                <c:pt idx="2">
                  <c:v>234002405</c:v>
                </c:pt>
                <c:pt idx="3">
                  <c:v>291922270</c:v>
                </c:pt>
                <c:pt idx="4">
                  <c:v>331524073</c:v>
                </c:pt>
                <c:pt idx="5">
                  <c:v>347015102</c:v>
                </c:pt>
                <c:pt idx="6">
                  <c:v>363677761</c:v>
                </c:pt>
                <c:pt idx="7">
                  <c:v>331376008</c:v>
                </c:pt>
                <c:pt idx="8">
                  <c:v>340591199.99999994</c:v>
                </c:pt>
              </c:numCache>
            </c:numRef>
          </c:val>
          <c:extLst>
            <c:ext xmlns:c16="http://schemas.microsoft.com/office/drawing/2014/chart" uri="{C3380CC4-5D6E-409C-BE32-E72D297353CC}">
              <c16:uniqueId val="{00000000-613E-47EA-8683-38E81A2C9D85}"/>
            </c:ext>
          </c:extLst>
        </c:ser>
        <c:ser>
          <c:idx val="2"/>
          <c:order val="2"/>
          <c:tx>
            <c:strRef>
              <c:f>グラフ!$A$4</c:f>
              <c:strCache>
                <c:ptCount val="1"/>
                <c:pt idx="0">
                  <c:v>材料費合計</c:v>
                </c:pt>
              </c:strCache>
            </c:strRef>
          </c:tx>
          <c:spPr>
            <a:solidFill>
              <a:schemeClr val="accent4"/>
            </a:solidFill>
            <a:ln>
              <a:noFill/>
            </a:ln>
            <a:effectLst/>
          </c:spPr>
          <c:invertIfNegative val="0"/>
          <c:cat>
            <c:strRef>
              <c:f>グラフ!$B$1:$J$1</c:f>
              <c:strCache>
                <c:ptCount val="9"/>
                <c:pt idx="0">
                  <c:v>2012年度</c:v>
                </c:pt>
                <c:pt idx="1">
                  <c:v>2013年度</c:v>
                </c:pt>
                <c:pt idx="2">
                  <c:v>2014年度</c:v>
                </c:pt>
                <c:pt idx="3">
                  <c:v>2015年度</c:v>
                </c:pt>
                <c:pt idx="4">
                  <c:v>2016年度</c:v>
                </c:pt>
                <c:pt idx="5">
                  <c:v>2017年度</c:v>
                </c:pt>
                <c:pt idx="6">
                  <c:v>2018年度</c:v>
                </c:pt>
                <c:pt idx="7">
                  <c:v>2019年度</c:v>
                </c:pt>
                <c:pt idx="8">
                  <c:v>2020年度見込</c:v>
                </c:pt>
              </c:strCache>
            </c:strRef>
          </c:cat>
          <c:val>
            <c:numRef>
              <c:f>グラフ!$B$4:$J$4</c:f>
              <c:numCache>
                <c:formatCode>#,##0_);[Red]\(#,##0\)</c:formatCode>
                <c:ptCount val="9"/>
                <c:pt idx="0">
                  <c:v>25025696</c:v>
                </c:pt>
                <c:pt idx="1">
                  <c:v>57674977</c:v>
                </c:pt>
                <c:pt idx="2">
                  <c:v>56467085</c:v>
                </c:pt>
                <c:pt idx="3">
                  <c:v>57179910</c:v>
                </c:pt>
                <c:pt idx="4">
                  <c:v>55109724</c:v>
                </c:pt>
                <c:pt idx="5">
                  <c:v>50269511</c:v>
                </c:pt>
                <c:pt idx="6">
                  <c:v>42962121</c:v>
                </c:pt>
                <c:pt idx="7">
                  <c:v>16973000</c:v>
                </c:pt>
                <c:pt idx="8">
                  <c:v>12891599.999999998</c:v>
                </c:pt>
              </c:numCache>
            </c:numRef>
          </c:val>
          <c:extLst>
            <c:ext xmlns:c16="http://schemas.microsoft.com/office/drawing/2014/chart" uri="{C3380CC4-5D6E-409C-BE32-E72D297353CC}">
              <c16:uniqueId val="{00000001-613E-47EA-8683-38E81A2C9D85}"/>
            </c:ext>
          </c:extLst>
        </c:ser>
        <c:ser>
          <c:idx val="3"/>
          <c:order val="3"/>
          <c:tx>
            <c:strRef>
              <c:f>グラフ!$A$5</c:f>
              <c:strCache>
                <c:ptCount val="1"/>
                <c:pt idx="0">
                  <c:v>経費合計</c:v>
                </c:pt>
              </c:strCache>
            </c:strRef>
          </c:tx>
          <c:spPr>
            <a:solidFill>
              <a:srgbClr val="92D050"/>
            </a:solidFill>
            <a:ln>
              <a:noFill/>
            </a:ln>
            <a:effectLst/>
          </c:spPr>
          <c:invertIfNegative val="0"/>
          <c:cat>
            <c:strRef>
              <c:f>グラフ!$B$1:$J$1</c:f>
              <c:strCache>
                <c:ptCount val="9"/>
                <c:pt idx="0">
                  <c:v>2012年度</c:v>
                </c:pt>
                <c:pt idx="1">
                  <c:v>2013年度</c:v>
                </c:pt>
                <c:pt idx="2">
                  <c:v>2014年度</c:v>
                </c:pt>
                <c:pt idx="3">
                  <c:v>2015年度</c:v>
                </c:pt>
                <c:pt idx="4">
                  <c:v>2016年度</c:v>
                </c:pt>
                <c:pt idx="5">
                  <c:v>2017年度</c:v>
                </c:pt>
                <c:pt idx="6">
                  <c:v>2018年度</c:v>
                </c:pt>
                <c:pt idx="7">
                  <c:v>2019年度</c:v>
                </c:pt>
                <c:pt idx="8">
                  <c:v>2020年度見込</c:v>
                </c:pt>
              </c:strCache>
            </c:strRef>
          </c:cat>
          <c:val>
            <c:numRef>
              <c:f>グラフ!$B$5:$J$5</c:f>
              <c:numCache>
                <c:formatCode>#,##0_);[Red]\(#,##0\)</c:formatCode>
                <c:ptCount val="9"/>
                <c:pt idx="0">
                  <c:v>51064038</c:v>
                </c:pt>
                <c:pt idx="1">
                  <c:v>69552571</c:v>
                </c:pt>
                <c:pt idx="2">
                  <c:v>90968361</c:v>
                </c:pt>
                <c:pt idx="3">
                  <c:v>95475697</c:v>
                </c:pt>
                <c:pt idx="4">
                  <c:v>90663885</c:v>
                </c:pt>
                <c:pt idx="5">
                  <c:v>92170445</c:v>
                </c:pt>
                <c:pt idx="6">
                  <c:v>87336000</c:v>
                </c:pt>
                <c:pt idx="7">
                  <c:v>82236354</c:v>
                </c:pt>
                <c:pt idx="8">
                  <c:v>99897200.000000015</c:v>
                </c:pt>
              </c:numCache>
            </c:numRef>
          </c:val>
          <c:extLst>
            <c:ext xmlns:c16="http://schemas.microsoft.com/office/drawing/2014/chart" uri="{C3380CC4-5D6E-409C-BE32-E72D297353CC}">
              <c16:uniqueId val="{00000002-613E-47EA-8683-38E81A2C9D85}"/>
            </c:ext>
          </c:extLst>
        </c:ser>
        <c:dLbls>
          <c:showLegendKey val="0"/>
          <c:showVal val="0"/>
          <c:showCatName val="0"/>
          <c:showSerName val="0"/>
          <c:showPercent val="0"/>
          <c:showBubbleSize val="0"/>
        </c:dLbls>
        <c:gapWidth val="150"/>
        <c:overlap val="100"/>
        <c:axId val="-1063098208"/>
        <c:axId val="-1063097120"/>
      </c:barChart>
      <c:lineChart>
        <c:grouping val="standard"/>
        <c:varyColors val="0"/>
        <c:ser>
          <c:idx val="0"/>
          <c:order val="0"/>
          <c:tx>
            <c:strRef>
              <c:f>グラフ!$A$2</c:f>
              <c:strCache>
                <c:ptCount val="1"/>
                <c:pt idx="0">
                  <c:v>売       上</c:v>
                </c:pt>
              </c:strCache>
            </c:strRef>
          </c:tx>
          <c:spPr>
            <a:ln w="53975" cap="rnd">
              <a:solidFill>
                <a:schemeClr val="accent1"/>
              </a:solidFill>
              <a:round/>
            </a:ln>
            <a:effectLst/>
          </c:spPr>
          <c:marker>
            <c:symbol val="none"/>
          </c:marker>
          <c:cat>
            <c:strRef>
              <c:f>グラフ!$B$1:$J$1</c:f>
              <c:strCache>
                <c:ptCount val="9"/>
                <c:pt idx="0">
                  <c:v>2012年度</c:v>
                </c:pt>
                <c:pt idx="1">
                  <c:v>2013年度</c:v>
                </c:pt>
                <c:pt idx="2">
                  <c:v>2014年度</c:v>
                </c:pt>
                <c:pt idx="3">
                  <c:v>2015年度</c:v>
                </c:pt>
                <c:pt idx="4">
                  <c:v>2016年度</c:v>
                </c:pt>
                <c:pt idx="5">
                  <c:v>2017年度</c:v>
                </c:pt>
                <c:pt idx="6">
                  <c:v>2018年度</c:v>
                </c:pt>
                <c:pt idx="7">
                  <c:v>2019年度</c:v>
                </c:pt>
                <c:pt idx="8">
                  <c:v>2020年度見込</c:v>
                </c:pt>
              </c:strCache>
            </c:strRef>
          </c:cat>
          <c:val>
            <c:numRef>
              <c:f>グラフ!$B$2:$J$2</c:f>
              <c:numCache>
                <c:formatCode>#,##0_);[Red]\(#,##0\)</c:formatCode>
                <c:ptCount val="9"/>
                <c:pt idx="0">
                  <c:v>256624977</c:v>
                </c:pt>
                <c:pt idx="1">
                  <c:v>340051249</c:v>
                </c:pt>
                <c:pt idx="2">
                  <c:v>381342543</c:v>
                </c:pt>
                <c:pt idx="3">
                  <c:v>445607068</c:v>
                </c:pt>
                <c:pt idx="4">
                  <c:v>451964138</c:v>
                </c:pt>
                <c:pt idx="5">
                  <c:v>479929417</c:v>
                </c:pt>
                <c:pt idx="6">
                  <c:v>468988808</c:v>
                </c:pt>
                <c:pt idx="7">
                  <c:v>435189381</c:v>
                </c:pt>
                <c:pt idx="8">
                  <c:v>474099600.00000006</c:v>
                </c:pt>
              </c:numCache>
            </c:numRef>
          </c:val>
          <c:smooth val="0"/>
          <c:extLst>
            <c:ext xmlns:c16="http://schemas.microsoft.com/office/drawing/2014/chart" uri="{C3380CC4-5D6E-409C-BE32-E72D297353CC}">
              <c16:uniqueId val="{00000003-613E-47EA-8683-38E81A2C9D85}"/>
            </c:ext>
          </c:extLst>
        </c:ser>
        <c:ser>
          <c:idx val="4"/>
          <c:order val="4"/>
          <c:tx>
            <c:strRef>
              <c:f>グラフ!$A$6</c:f>
              <c:strCache>
                <c:ptCount val="1"/>
                <c:pt idx="0">
                  <c:v>出資金（預り金含）</c:v>
                </c:pt>
              </c:strCache>
            </c:strRef>
          </c:tx>
          <c:spPr>
            <a:ln w="38100" cap="rnd">
              <a:solidFill>
                <a:schemeClr val="accent3"/>
              </a:solidFill>
              <a:prstDash val="sysDash"/>
              <a:round/>
            </a:ln>
            <a:effectLst/>
          </c:spPr>
          <c:marker>
            <c:symbol val="none"/>
          </c:marker>
          <c:cat>
            <c:strRef>
              <c:f>グラフ!$B$1:$J$1</c:f>
              <c:strCache>
                <c:ptCount val="9"/>
                <c:pt idx="0">
                  <c:v>2012年度</c:v>
                </c:pt>
                <c:pt idx="1">
                  <c:v>2013年度</c:v>
                </c:pt>
                <c:pt idx="2">
                  <c:v>2014年度</c:v>
                </c:pt>
                <c:pt idx="3">
                  <c:v>2015年度</c:v>
                </c:pt>
                <c:pt idx="4">
                  <c:v>2016年度</c:v>
                </c:pt>
                <c:pt idx="5">
                  <c:v>2017年度</c:v>
                </c:pt>
                <c:pt idx="6">
                  <c:v>2018年度</c:v>
                </c:pt>
                <c:pt idx="7">
                  <c:v>2019年度</c:v>
                </c:pt>
                <c:pt idx="8">
                  <c:v>2020年度見込</c:v>
                </c:pt>
              </c:strCache>
            </c:strRef>
          </c:cat>
          <c:val>
            <c:numRef>
              <c:f>グラフ!$B$6:$J$6</c:f>
              <c:numCache>
                <c:formatCode>#,##0_);[Red]\(#,##0\)</c:formatCode>
                <c:ptCount val="9"/>
                <c:pt idx="0">
                  <c:v>36578458</c:v>
                </c:pt>
                <c:pt idx="1">
                  <c:v>37584000</c:v>
                </c:pt>
                <c:pt idx="2">
                  <c:v>42291000</c:v>
                </c:pt>
                <c:pt idx="3">
                  <c:v>47304000</c:v>
                </c:pt>
                <c:pt idx="4">
                  <c:v>55040000</c:v>
                </c:pt>
                <c:pt idx="5">
                  <c:v>62130000</c:v>
                </c:pt>
                <c:pt idx="6">
                  <c:v>63442000</c:v>
                </c:pt>
                <c:pt idx="7">
                  <c:v>62065817</c:v>
                </c:pt>
                <c:pt idx="8">
                  <c:v>61362928</c:v>
                </c:pt>
              </c:numCache>
            </c:numRef>
          </c:val>
          <c:smooth val="0"/>
          <c:extLst>
            <c:ext xmlns:c16="http://schemas.microsoft.com/office/drawing/2014/chart" uri="{C3380CC4-5D6E-409C-BE32-E72D297353CC}">
              <c16:uniqueId val="{00000004-613E-47EA-8683-38E81A2C9D85}"/>
            </c:ext>
          </c:extLst>
        </c:ser>
        <c:dLbls>
          <c:showLegendKey val="0"/>
          <c:showVal val="0"/>
          <c:showCatName val="0"/>
          <c:showSerName val="0"/>
          <c:showPercent val="0"/>
          <c:showBubbleSize val="0"/>
        </c:dLbls>
        <c:marker val="1"/>
        <c:smooth val="0"/>
        <c:axId val="-1063098208"/>
        <c:axId val="-1063097120"/>
      </c:lineChart>
      <c:catAx>
        <c:axId val="-1063098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BIZ UDPゴシック" panose="020B0400000000000000" pitchFamily="50" charset="-128"/>
                <a:ea typeface="BIZ UDPゴシック" panose="020B0400000000000000" pitchFamily="50" charset="-128"/>
                <a:cs typeface="+mn-cs"/>
              </a:defRPr>
            </a:pPr>
            <a:endParaRPr lang="ja-JP"/>
          </a:p>
        </c:txPr>
        <c:crossAx val="-1063097120"/>
        <c:crosses val="autoZero"/>
        <c:auto val="1"/>
        <c:lblAlgn val="ctr"/>
        <c:lblOffset val="100"/>
        <c:noMultiLvlLbl val="0"/>
      </c:catAx>
      <c:valAx>
        <c:axId val="-1063097120"/>
        <c:scaling>
          <c:orientation val="minMax"/>
          <c:max val="500000000"/>
        </c:scaling>
        <c:delete val="0"/>
        <c:axPos val="l"/>
        <c:majorGridlines>
          <c:spPr>
            <a:ln w="9525" cap="flat" cmpd="sng" algn="ctr">
              <a:solidFill>
                <a:schemeClr val="tx1">
                  <a:lumMod val="15000"/>
                  <a:lumOff val="8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ja-JP"/>
          </a:p>
        </c:txPr>
        <c:crossAx val="-1063098208"/>
        <c:crosses val="autoZero"/>
        <c:crossBetween val="between"/>
      </c:valAx>
      <c:spPr>
        <a:noFill/>
        <a:ln>
          <a:noFill/>
        </a:ln>
        <a:effectLst/>
      </c:spPr>
    </c:plotArea>
    <c:legend>
      <c:legendPos val="b"/>
      <c:layout>
        <c:manualLayout>
          <c:xMode val="edge"/>
          <c:yMode val="edge"/>
          <c:x val="0.86672156176556359"/>
          <c:y val="2.883305143935529E-2"/>
          <c:w val="0.12099222891256239"/>
          <c:h val="0.73690795988500979"/>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BIZ UDPゴシック" panose="020B0400000000000000" pitchFamily="50" charset="-128"/>
              <a:ea typeface="BIZ UDPゴシック" panose="020B0400000000000000" pitchFamily="50"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564</Words>
  <Characters>3218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kikuchi ken</dc:creator>
  <cp:keywords/>
  <dc:description/>
  <cp:lastModifiedBy>kikuchi ken</cp:lastModifiedBy>
  <cp:revision>2</cp:revision>
  <cp:lastPrinted>2020-03-13T08:31:00Z</cp:lastPrinted>
  <dcterms:created xsi:type="dcterms:W3CDTF">2021-08-06T08:11:00Z</dcterms:created>
  <dcterms:modified xsi:type="dcterms:W3CDTF">2021-08-06T08:11:00Z</dcterms:modified>
</cp:coreProperties>
</file>