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F9D" w:rsidRPr="0078489A" w:rsidRDefault="00691B73" w:rsidP="0078489A">
      <w:pPr>
        <w:spacing w:line="600" w:lineRule="exact"/>
        <w:ind w:firstLineChars="900" w:firstLine="1926"/>
        <w:jc w:val="left"/>
        <w:rPr>
          <w:rFonts w:ascii="メイリオ" w:eastAsia="メイリオ" w:hAnsi="メイリオ"/>
          <w:sz w:val="40"/>
          <w:szCs w:val="40"/>
        </w:rPr>
      </w:pPr>
      <w:r>
        <w:rPr>
          <w:noProof/>
        </w:rPr>
        <w:drawing>
          <wp:anchor distT="0" distB="0" distL="114300" distR="114300" simplePos="0" relativeHeight="251658752" behindDoc="1" locked="0" layoutInCell="1" allowOverlap="1" wp14:anchorId="0E10F052">
            <wp:simplePos x="0" y="0"/>
            <wp:positionH relativeFrom="column">
              <wp:posOffset>32385</wp:posOffset>
            </wp:positionH>
            <wp:positionV relativeFrom="paragraph">
              <wp:posOffset>-15239</wp:posOffset>
            </wp:positionV>
            <wp:extent cx="1085850" cy="1138332"/>
            <wp:effectExtent l="0" t="0" r="0" b="5080"/>
            <wp:wrapNone/>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3642" cy="1146501"/>
                    </a:xfrm>
                    <a:prstGeom prst="rect">
                      <a:avLst/>
                    </a:prstGeom>
                  </pic:spPr>
                </pic:pic>
              </a:graphicData>
            </a:graphic>
            <wp14:sizeRelH relativeFrom="margin">
              <wp14:pctWidth>0</wp14:pctWidth>
            </wp14:sizeRelH>
            <wp14:sizeRelV relativeFrom="margin">
              <wp14:pctHeight>0</wp14:pctHeight>
            </wp14:sizeRelV>
          </wp:anchor>
        </w:drawing>
      </w:r>
      <w:r w:rsidR="00926192" w:rsidRPr="0078489A">
        <w:rPr>
          <w:rFonts w:ascii="メイリオ" w:eastAsia="メイリオ" w:hAnsi="メイリオ"/>
          <w:b/>
          <w:noProof/>
        </w:rPr>
        <mc:AlternateContent>
          <mc:Choice Requires="wps">
            <w:drawing>
              <wp:anchor distT="0" distB="0" distL="114300" distR="114300" simplePos="0" relativeHeight="251656704" behindDoc="1" locked="0" layoutInCell="1" allowOverlap="1">
                <wp:simplePos x="0" y="0"/>
                <wp:positionH relativeFrom="column">
                  <wp:posOffset>5394960</wp:posOffset>
                </wp:positionH>
                <wp:positionV relativeFrom="paragraph">
                  <wp:posOffset>-253365</wp:posOffset>
                </wp:positionV>
                <wp:extent cx="551815" cy="1019175"/>
                <wp:effectExtent l="0" t="0" r="0" b="9525"/>
                <wp:wrapNone/>
                <wp:docPr id="1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ACB" w:rsidRPr="0078489A" w:rsidRDefault="009713A8" w:rsidP="00234F9D">
                            <w:pPr>
                              <w:rPr>
                                <w:rFonts w:ascii="メイリオ" w:eastAsia="メイリオ" w:hAnsi="メイリオ"/>
                                <w:b/>
                                <w:sz w:val="80"/>
                                <w:szCs w:val="80"/>
                              </w:rPr>
                            </w:pPr>
                            <w:r>
                              <w:rPr>
                                <w:rFonts w:ascii="メイリオ" w:eastAsia="メイリオ" w:hAnsi="メイリオ" w:hint="eastAsia"/>
                                <w:b/>
                                <w:sz w:val="80"/>
                                <w:szCs w:val="80"/>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left:0;text-align:left;margin-left:424.8pt;margin-top:-19.95pt;width:43.45pt;height:8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" filled="f" stroked="f">
                <v:textbox>
                  <w:txbxContent>
                    <w:p w:rsidR="00B82ACB" w:rsidRPr="0078489A" w:rsidRDefault="009713A8" w:rsidP="00234F9D">
                      <w:pPr>
                        <w:rPr>
                          <w:rFonts w:ascii="メイリオ" w:eastAsia="メイリオ" w:hAnsi="メイリオ"/>
                          <w:b/>
                          <w:sz w:val="80"/>
                          <w:szCs w:val="80"/>
                        </w:rPr>
                      </w:pPr>
                      <w:r>
                        <w:rPr>
                          <w:rFonts w:ascii="メイリオ" w:eastAsia="メイリオ" w:hAnsi="メイリオ" w:hint="eastAsia"/>
                          <w:b/>
                          <w:sz w:val="80"/>
                          <w:szCs w:val="80"/>
                        </w:rPr>
                        <w:t>1</w:t>
                      </w:r>
                    </w:p>
                  </w:txbxContent>
                </v:textbox>
              </v:shape>
            </w:pict>
          </mc:Fallback>
        </mc:AlternateContent>
      </w:r>
      <w:r w:rsidR="00926192" w:rsidRPr="0078489A">
        <w:rPr>
          <w:rFonts w:ascii="メイリオ" w:eastAsia="メイリオ" w:hAnsi="メイリオ"/>
          <w:b/>
          <w:noProof/>
          <w:sz w:val="22"/>
          <w:szCs w:val="22"/>
        </w:rPr>
        <mc:AlternateContent>
          <mc:Choice Requires="wps">
            <w:drawing>
              <wp:anchor distT="0" distB="0" distL="114300" distR="114300" simplePos="0" relativeHeight="251654656" behindDoc="0" locked="0" layoutInCell="1" allowOverlap="1">
                <wp:simplePos x="0" y="0"/>
                <wp:positionH relativeFrom="column">
                  <wp:posOffset>19685</wp:posOffset>
                </wp:positionH>
                <wp:positionV relativeFrom="paragraph">
                  <wp:posOffset>-15240</wp:posOffset>
                </wp:positionV>
                <wp:extent cx="6070600" cy="0"/>
                <wp:effectExtent l="0" t="0" r="0" b="0"/>
                <wp:wrapNone/>
                <wp:docPr id="10"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06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957EE1" id="_x0000_t32" coordsize="21600,21600" o:spt="32" o:oned="t" path="m,l21600,21600e" filled="f">
                <v:path arrowok="t" fillok="f" o:connecttype="none"/>
                <o:lock v:ext="edit" shapetype="t"/>
              </v:shapetype>
              <v:shape id="AutoShape 37" o:spid="_x0000_s1026" type="#_x0000_t32" style="position:absolute;left:0;text-align:left;margin-left:1.55pt;margin-top:-1.2pt;width:478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" strokeweight="3pt"/>
            </w:pict>
          </mc:Fallback>
        </mc:AlternateContent>
      </w:r>
      <w:r w:rsidR="00234F9D" w:rsidRPr="0078489A">
        <w:rPr>
          <w:rFonts w:ascii="メイリオ" w:eastAsia="メイリオ" w:hAnsi="メイリオ" w:hint="eastAsia"/>
          <w:b/>
          <w:sz w:val="40"/>
          <w:szCs w:val="40"/>
        </w:rPr>
        <w:t>運輸総合研究所　　　201</w:t>
      </w:r>
      <w:r w:rsidR="00E06A1A">
        <w:rPr>
          <w:rFonts w:ascii="メイリオ" w:eastAsia="メイリオ" w:hAnsi="メイリオ" w:hint="eastAsia"/>
          <w:b/>
          <w:sz w:val="40"/>
          <w:szCs w:val="40"/>
        </w:rPr>
        <w:t>9</w:t>
      </w:r>
      <w:r w:rsidR="00234F9D" w:rsidRPr="0078489A">
        <w:rPr>
          <w:rFonts w:ascii="メイリオ" w:eastAsia="メイリオ" w:hAnsi="メイリオ" w:hint="eastAsia"/>
          <w:b/>
          <w:sz w:val="40"/>
          <w:szCs w:val="40"/>
        </w:rPr>
        <w:t>.5　No</w:t>
      </w:r>
      <w:r w:rsidR="00234F9D" w:rsidRPr="0078489A">
        <w:rPr>
          <w:rFonts w:ascii="メイリオ" w:eastAsia="メイリオ" w:hAnsi="メイリオ" w:hint="eastAsia"/>
          <w:sz w:val="40"/>
          <w:szCs w:val="40"/>
        </w:rPr>
        <w:t>.</w:t>
      </w:r>
    </w:p>
    <w:p w:rsidR="00234F9D" w:rsidRDefault="00FE4B29" w:rsidP="0078489A">
      <w:pPr>
        <w:spacing w:line="1140" w:lineRule="exact"/>
        <w:ind w:firstLineChars="850" w:firstLine="1911"/>
        <w:rPr>
          <w:rFonts w:ascii="HGPｺﾞｼｯｸM" w:eastAsia="HGPｺﾞｼｯｸM"/>
          <w:b/>
          <w:sz w:val="22"/>
          <w:szCs w:val="22"/>
        </w:rPr>
      </w:pPr>
      <w:r>
        <w:rPr>
          <w:rFonts w:ascii="HGPｺﾞｼｯｸM" w:eastAsia="HGPｺﾞｼｯｸM"/>
          <w:b/>
          <w:sz w:val="22"/>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24pt;height:36.05pt" strokeweight="1.25pt">
            <v:fill r:id="rId9" o:title=""/>
            <v:stroke r:id="rId9" o:title=""/>
            <v:shadow on="t" color="gray [1629]"/>
            <v:textpath style="font-family:&quot;メイリオ&quot;;font-weight:bold;v-text-reverse:t;v-text-kern:t" trim="t" fitpath="t" string="研究調査報告書要旨"/>
          </v:shape>
        </w:pict>
      </w:r>
    </w:p>
    <w:p w:rsidR="00234F9D" w:rsidRDefault="0078489A" w:rsidP="00234F9D">
      <w:pPr>
        <w:rPr>
          <w:rFonts w:ascii="HGPｺﾞｼｯｸM" w:eastAsia="HGPｺﾞｼｯｸM"/>
          <w:b/>
          <w:sz w:val="22"/>
          <w:szCs w:val="22"/>
        </w:rPr>
      </w:pPr>
      <w:bookmarkStart w:id="0" w:name="_GoBack"/>
      <w:bookmarkEnd w:id="0"/>
      <w:permStart w:id="1827021575" w:edGrp="everyone"/>
      <w:r>
        <w:rPr>
          <w:rFonts w:ascii="HGPｺﾞｼｯｸM" w:eastAsia="HGPｺﾞｼｯｸM"/>
          <w:b/>
          <w:noProof/>
          <w:sz w:val="22"/>
          <w:szCs w:val="22"/>
        </w:rPr>
        <mc:AlternateContent>
          <mc:Choice Requires="wps">
            <w:drawing>
              <wp:anchor distT="0" distB="0" distL="114300" distR="114300" simplePos="0" relativeHeight="251657728" behindDoc="0" locked="0" layoutInCell="1" allowOverlap="1">
                <wp:simplePos x="0" y="0"/>
                <wp:positionH relativeFrom="column">
                  <wp:posOffset>29210</wp:posOffset>
                </wp:positionH>
                <wp:positionV relativeFrom="paragraph">
                  <wp:posOffset>12065</wp:posOffset>
                </wp:positionV>
                <wp:extent cx="6070600" cy="0"/>
                <wp:effectExtent l="0" t="0" r="0" b="0"/>
                <wp:wrapNone/>
                <wp:docPr id="9"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06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2E54A5" id="AutoShape 38" o:spid="_x0000_s1026" type="#_x0000_t32" style="position:absolute;left:0;text-align:left;margin-left:2.3pt;margin-top:.95pt;width:47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q1QHgIAAD0EAAAOAAAAZHJzL2Uyb0RvYy54bWysU8GO2jAQvVfqP1i+s0kgZS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" strokeweight="3pt"/>
            </w:pict>
          </mc:Fallback>
        </mc:AlternateContent>
      </w:r>
      <w:permEnd w:id="1827021575"/>
    </w:p>
    <w:p w:rsidR="00234F9D" w:rsidRDefault="00926192" w:rsidP="00234F9D">
      <w:pPr>
        <w:rPr>
          <w:rFonts w:ascii="HGPｺﾞｼｯｸM" w:eastAsia="HGPｺﾞｼｯｸM"/>
          <w:b/>
          <w:sz w:val="22"/>
          <w:szCs w:val="22"/>
        </w:rPr>
      </w:pPr>
      <w:r>
        <w:rPr>
          <w:noProof/>
        </w:rPr>
        <mc:AlternateContent>
          <mc:Choice Requires="wps">
            <w:drawing>
              <wp:anchor distT="0" distB="0" distL="114300" distR="114300" simplePos="0" relativeHeight="251655680" behindDoc="0" locked="0" layoutInCell="1" allowOverlap="1">
                <wp:simplePos x="0" y="0"/>
                <wp:positionH relativeFrom="column">
                  <wp:posOffset>635</wp:posOffset>
                </wp:positionH>
                <wp:positionV relativeFrom="paragraph">
                  <wp:posOffset>77470</wp:posOffset>
                </wp:positionV>
                <wp:extent cx="6127750" cy="959485"/>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959485"/>
                        </a:xfrm>
                        <a:prstGeom prst="rect">
                          <a:avLst/>
                        </a:prstGeom>
                        <a:solidFill>
                          <a:srgbClr val="FFFFFF"/>
                        </a:solidFill>
                        <a:ln w="9525">
                          <a:solidFill>
                            <a:srgbClr val="000000"/>
                          </a:solidFill>
                          <a:miter lim="800000"/>
                          <a:headEnd/>
                          <a:tailEnd/>
                        </a:ln>
                      </wps:spPr>
                      <wps:txbx>
                        <w:txbxContent>
                          <w:p w:rsidR="009713A8" w:rsidRPr="009713A8" w:rsidRDefault="009713A8" w:rsidP="009713A8">
                            <w:pPr>
                              <w:adjustRightInd w:val="0"/>
                              <w:snapToGrid w:val="0"/>
                              <w:spacing w:line="600" w:lineRule="exact"/>
                              <w:jc w:val="center"/>
                              <w:rPr>
                                <w:rFonts w:ascii="メイリオ" w:eastAsia="メイリオ" w:hAnsi="メイリオ"/>
                                <w:b/>
                                <w:sz w:val="44"/>
                                <w:szCs w:val="44"/>
                              </w:rPr>
                            </w:pPr>
                            <w:r w:rsidRPr="009713A8">
                              <w:rPr>
                                <w:rFonts w:ascii="メイリオ" w:eastAsia="メイリオ" w:hAnsi="メイリオ" w:hint="eastAsia"/>
                                <w:b/>
                                <w:sz w:val="44"/>
                                <w:szCs w:val="44"/>
                              </w:rPr>
                              <w:t>海上保安能力向上支援における</w:t>
                            </w:r>
                          </w:p>
                          <w:p w:rsidR="00B82ACB" w:rsidRPr="00A116C3" w:rsidRDefault="009713A8" w:rsidP="009713A8">
                            <w:pPr>
                              <w:adjustRightInd w:val="0"/>
                              <w:snapToGrid w:val="0"/>
                              <w:spacing w:line="600" w:lineRule="exact"/>
                              <w:jc w:val="center"/>
                              <w:rPr>
                                <w:rFonts w:ascii="メイリオ" w:eastAsia="メイリオ" w:hAnsi="メイリオ"/>
                                <w:b/>
                                <w:sz w:val="44"/>
                                <w:szCs w:val="44"/>
                              </w:rPr>
                            </w:pPr>
                            <w:r w:rsidRPr="009713A8">
                              <w:rPr>
                                <w:rFonts w:ascii="メイリオ" w:eastAsia="メイリオ" w:hAnsi="メイリオ" w:hint="eastAsia"/>
                                <w:b/>
                                <w:sz w:val="44"/>
                                <w:szCs w:val="44"/>
                              </w:rPr>
                              <w:t>日米協力に関する調査報告書</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2" o:spid="_x0000_s1027" type="#_x0000_t202" style="position:absolute;left:0;text-align:left;margin-left:.05pt;margin-top:6.1pt;width:482.5pt;height:75.5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">
                <v:textbox style="mso-fit-shape-to-text:t">
                  <w:txbxContent>
                    <w:p w:rsidR="009713A8" w:rsidRPr="009713A8" w:rsidRDefault="009713A8" w:rsidP="009713A8">
                      <w:pPr>
                        <w:adjustRightInd w:val="0"/>
                        <w:snapToGrid w:val="0"/>
                        <w:spacing w:line="600" w:lineRule="exact"/>
                        <w:jc w:val="center"/>
                        <w:rPr>
                          <w:rFonts w:ascii="メイリオ" w:eastAsia="メイリオ" w:hAnsi="メイリオ"/>
                          <w:b/>
                          <w:sz w:val="44"/>
                          <w:szCs w:val="44"/>
                        </w:rPr>
                      </w:pPr>
                      <w:r w:rsidRPr="009713A8">
                        <w:rPr>
                          <w:rFonts w:ascii="メイリオ" w:eastAsia="メイリオ" w:hAnsi="メイリオ" w:hint="eastAsia"/>
                          <w:b/>
                          <w:sz w:val="44"/>
                          <w:szCs w:val="44"/>
                        </w:rPr>
                        <w:t>海上保安能力向上支援における</w:t>
                      </w:r>
                    </w:p>
                    <w:p w:rsidR="00B82ACB" w:rsidRPr="00A116C3" w:rsidRDefault="009713A8" w:rsidP="009713A8">
                      <w:pPr>
                        <w:adjustRightInd w:val="0"/>
                        <w:snapToGrid w:val="0"/>
                        <w:spacing w:line="600" w:lineRule="exact"/>
                        <w:jc w:val="center"/>
                        <w:rPr>
                          <w:rFonts w:ascii="メイリオ" w:eastAsia="メイリオ" w:hAnsi="メイリオ"/>
                          <w:b/>
                          <w:sz w:val="44"/>
                          <w:szCs w:val="44"/>
                        </w:rPr>
                      </w:pPr>
                      <w:r w:rsidRPr="009713A8">
                        <w:rPr>
                          <w:rFonts w:ascii="メイリオ" w:eastAsia="メイリオ" w:hAnsi="メイリオ" w:hint="eastAsia"/>
                          <w:b/>
                          <w:sz w:val="44"/>
                          <w:szCs w:val="44"/>
                        </w:rPr>
                        <w:t>日米協力に関する調査報告書</w:t>
                      </w:r>
                    </w:p>
                  </w:txbxContent>
                </v:textbox>
              </v:shape>
            </w:pict>
          </mc:Fallback>
        </mc:AlternateContent>
      </w:r>
    </w:p>
    <w:p w:rsidR="00234F9D" w:rsidRDefault="00234F9D" w:rsidP="00234F9D">
      <w:pPr>
        <w:rPr>
          <w:rFonts w:ascii="HGPｺﾞｼｯｸM" w:eastAsia="HGPｺﾞｼｯｸM"/>
          <w:b/>
          <w:sz w:val="22"/>
          <w:szCs w:val="22"/>
        </w:rPr>
      </w:pPr>
    </w:p>
    <w:p w:rsidR="00234F9D" w:rsidRDefault="00234F9D" w:rsidP="00234F9D">
      <w:pPr>
        <w:rPr>
          <w:rFonts w:ascii="HGPｺﾞｼｯｸM" w:eastAsia="HGPｺﾞｼｯｸM"/>
          <w:b/>
          <w:sz w:val="22"/>
          <w:szCs w:val="22"/>
        </w:rPr>
      </w:pPr>
    </w:p>
    <w:p w:rsidR="00234F9D" w:rsidRDefault="00234F9D" w:rsidP="00234F9D">
      <w:pPr>
        <w:rPr>
          <w:rFonts w:ascii="HGPｺﾞｼｯｸM" w:eastAsia="HGPｺﾞｼｯｸM"/>
          <w:b/>
          <w:sz w:val="22"/>
          <w:szCs w:val="22"/>
        </w:rPr>
      </w:pPr>
    </w:p>
    <w:p w:rsidR="00234F9D" w:rsidRDefault="00234F9D" w:rsidP="00234F9D">
      <w:pPr>
        <w:rPr>
          <w:rFonts w:ascii="HGPｺﾞｼｯｸM" w:eastAsia="HGPｺﾞｼｯｸM"/>
          <w:b/>
          <w:sz w:val="22"/>
          <w:szCs w:val="22"/>
        </w:rPr>
      </w:pPr>
    </w:p>
    <w:p w:rsidR="00234F9D" w:rsidRPr="00A116C3" w:rsidRDefault="00234F9D" w:rsidP="00353763">
      <w:pPr>
        <w:rPr>
          <w:rFonts w:asciiTheme="minorEastAsia" w:eastAsiaTheme="minorEastAsia" w:hAnsiTheme="minorEastAsia"/>
          <w:b/>
          <w:sz w:val="20"/>
        </w:rPr>
      </w:pPr>
    </w:p>
    <w:p w:rsidR="00234F9D" w:rsidRPr="00A116C3" w:rsidRDefault="00234F9D" w:rsidP="00AE3BE7">
      <w:pPr>
        <w:ind w:left="6"/>
        <w:rPr>
          <w:rFonts w:asciiTheme="minorEastAsia" w:eastAsiaTheme="minorEastAsia" w:hAnsiTheme="minorEastAsia"/>
          <w:b/>
          <w:sz w:val="20"/>
        </w:rPr>
        <w:sectPr w:rsidR="00234F9D" w:rsidRPr="00A116C3" w:rsidSect="00234F9D">
          <w:footerReference w:type="default" r:id="rId10"/>
          <w:pgSz w:w="11906" w:h="16838" w:code="9"/>
          <w:pgMar w:top="1134" w:right="1134" w:bottom="1418" w:left="1134" w:header="851" w:footer="454" w:gutter="0"/>
          <w:cols w:space="610"/>
          <w:docGrid w:type="linesAndChars" w:linePitch="303" w:charSpace="819"/>
        </w:sectPr>
      </w:pPr>
    </w:p>
    <w:p w:rsidR="009713A8" w:rsidRPr="009713A8" w:rsidRDefault="009713A8" w:rsidP="009713A8">
      <w:pPr>
        <w:tabs>
          <w:tab w:val="left" w:pos="3210"/>
        </w:tabs>
        <w:rPr>
          <w:rFonts w:ascii="ＭＳ ゴシック" w:eastAsia="ＭＳ ゴシック" w:hAnsi="ＭＳ ゴシック"/>
          <w:b/>
          <w:sz w:val="22"/>
          <w:szCs w:val="22"/>
        </w:rPr>
      </w:pPr>
      <w:r w:rsidRPr="009713A8">
        <w:rPr>
          <w:rFonts w:ascii="ＭＳ ゴシック" w:eastAsia="ＭＳ ゴシック" w:hAnsi="ＭＳ ゴシック" w:hint="eastAsia"/>
          <w:b/>
          <w:sz w:val="22"/>
          <w:szCs w:val="22"/>
        </w:rPr>
        <w:t>１．調査目的</w:t>
      </w:r>
    </w:p>
    <w:p w:rsidR="009713A8" w:rsidRPr="005B7C86" w:rsidRDefault="009713A8" w:rsidP="009713A8">
      <w:pPr>
        <w:ind w:firstLineChars="100" w:firstLine="204"/>
        <w:rPr>
          <w:rFonts w:ascii="ＭＳ 明朝" w:hAnsi="ＭＳ 明朝" w:cs="Times"/>
          <w:color w:val="000000"/>
          <w:sz w:val="20"/>
        </w:rPr>
      </w:pPr>
      <w:r>
        <w:rPr>
          <w:rFonts w:ascii="ＭＳ 明朝" w:hAnsi="ＭＳ 明朝" w:hint="eastAsia"/>
          <w:color w:val="000000"/>
          <w:sz w:val="20"/>
        </w:rPr>
        <w:t>本調査は、これまで</w:t>
      </w:r>
      <w:r w:rsidRPr="005B7C86">
        <w:rPr>
          <w:rFonts w:ascii="ＭＳ 明朝" w:hAnsi="ＭＳ 明朝" w:hint="eastAsia"/>
          <w:color w:val="000000"/>
          <w:sz w:val="20"/>
        </w:rPr>
        <w:t>の調査に引き続き、「海上保安能力向上支援における日米協力」をテーマとし</w:t>
      </w:r>
      <w:r>
        <w:rPr>
          <w:rFonts w:ascii="ＭＳ 明朝" w:hAnsi="ＭＳ 明朝" w:hint="eastAsia"/>
          <w:color w:val="000000"/>
          <w:sz w:val="20"/>
        </w:rPr>
        <w:t>て</w:t>
      </w:r>
      <w:r w:rsidRPr="005B7C86">
        <w:rPr>
          <w:rFonts w:ascii="ＭＳ 明朝" w:hAnsi="ＭＳ 明朝" w:hint="eastAsia"/>
          <w:color w:val="000000"/>
          <w:sz w:val="20"/>
        </w:rPr>
        <w:t>、</w:t>
      </w:r>
      <w:r>
        <w:rPr>
          <w:rFonts w:ascii="ＭＳ 明朝" w:hAnsi="ＭＳ 明朝" w:hint="eastAsia"/>
          <w:color w:val="000000"/>
          <w:sz w:val="20"/>
        </w:rPr>
        <w:t>アジア太平洋地域の各国海上保安機関に対する能力向上支援の現状とその背景等を</w:t>
      </w:r>
      <w:r w:rsidRPr="005B7C86">
        <w:rPr>
          <w:rFonts w:ascii="ＭＳ 明朝" w:hAnsi="ＭＳ 明朝" w:hint="eastAsia"/>
          <w:color w:val="000000"/>
          <w:sz w:val="20"/>
        </w:rPr>
        <w:t>調査し、将来における「海上保安能力向上支援」というフィールドでの日米協力のあり方を探ることを目的とした。</w:t>
      </w:r>
    </w:p>
    <w:p w:rsidR="009713A8" w:rsidRPr="003D7C74" w:rsidRDefault="009713A8" w:rsidP="009713A8">
      <w:pPr>
        <w:ind w:firstLine="204"/>
        <w:rPr>
          <w:rFonts w:ascii="ＭＳ 明朝" w:hAnsi="ＭＳ 明朝"/>
          <w:sz w:val="20"/>
        </w:rPr>
      </w:pPr>
    </w:p>
    <w:p w:rsidR="009713A8" w:rsidRPr="009713A8" w:rsidRDefault="009713A8" w:rsidP="009713A8">
      <w:pPr>
        <w:rPr>
          <w:rFonts w:ascii="ＭＳ ゴシック" w:eastAsia="ＭＳ ゴシック" w:hAnsi="ＭＳ ゴシック"/>
          <w:b/>
          <w:sz w:val="22"/>
          <w:szCs w:val="22"/>
        </w:rPr>
      </w:pPr>
      <w:r w:rsidRPr="009713A8">
        <w:rPr>
          <w:rFonts w:ascii="ＭＳ ゴシック" w:eastAsia="ＭＳ ゴシック" w:hAnsi="ＭＳ ゴシック" w:hint="eastAsia"/>
          <w:b/>
          <w:sz w:val="22"/>
          <w:szCs w:val="22"/>
        </w:rPr>
        <w:t>２．調査方法及び項目</w:t>
      </w:r>
    </w:p>
    <w:p w:rsidR="009713A8" w:rsidRPr="003D7C74" w:rsidRDefault="009713A8" w:rsidP="009713A8">
      <w:pPr>
        <w:rPr>
          <w:rFonts w:ascii="ＭＳ 明朝" w:hAnsi="ＭＳ 明朝"/>
          <w:b/>
          <w:sz w:val="20"/>
        </w:rPr>
      </w:pPr>
      <w:r w:rsidRPr="003D7C74">
        <w:rPr>
          <w:rFonts w:ascii="ＭＳ 明朝" w:hAnsi="ＭＳ 明朝" w:hint="eastAsia"/>
          <w:b/>
          <w:sz w:val="20"/>
        </w:rPr>
        <w:t>（１）調査方法等</w:t>
      </w:r>
    </w:p>
    <w:p w:rsidR="009713A8" w:rsidRPr="003D7C74" w:rsidRDefault="009713A8" w:rsidP="009713A8">
      <w:pPr>
        <w:ind w:leftChars="67" w:left="143" w:firstLineChars="100" w:firstLine="204"/>
        <w:rPr>
          <w:rFonts w:ascii="ＭＳ 明朝" w:hAnsi="ＭＳ 明朝"/>
          <w:sz w:val="20"/>
        </w:rPr>
      </w:pPr>
      <w:r w:rsidRPr="003D7C74">
        <w:rPr>
          <w:rFonts w:ascii="ＭＳ 明朝" w:hAnsi="ＭＳ 明朝" w:hint="eastAsia"/>
          <w:sz w:val="20"/>
        </w:rPr>
        <w:t>海上保安に関する業務、政策に精通した中堅幹部クラスの研究員を一般財団法人</w:t>
      </w:r>
      <w:r>
        <w:rPr>
          <w:rFonts w:ascii="ＭＳ 明朝" w:hAnsi="ＭＳ 明朝" w:hint="eastAsia"/>
          <w:sz w:val="20"/>
        </w:rPr>
        <w:t xml:space="preserve"> </w:t>
      </w:r>
      <w:r w:rsidRPr="003D7C74">
        <w:rPr>
          <w:rFonts w:ascii="ＭＳ 明朝" w:hAnsi="ＭＳ 明朝" w:hint="eastAsia"/>
          <w:sz w:val="20"/>
        </w:rPr>
        <w:t>運輸総合研究所ワシントン国際問題研究所に派遣し、</w:t>
      </w:r>
      <w:r>
        <w:rPr>
          <w:rFonts w:ascii="ＭＳ 明朝" w:hAnsi="ＭＳ 明朝" w:hint="eastAsia"/>
          <w:sz w:val="20"/>
        </w:rPr>
        <w:t>同研究所</w:t>
      </w:r>
      <w:r w:rsidRPr="003D7C74">
        <w:rPr>
          <w:rFonts w:ascii="ＭＳ 明朝" w:hAnsi="ＭＳ 明朝" w:hint="eastAsia"/>
          <w:sz w:val="20"/>
        </w:rPr>
        <w:t>を拠点として米国沿岸警備隊をはじめ関係機関・民間専門家等から情報収集</w:t>
      </w:r>
      <w:r>
        <w:rPr>
          <w:rFonts w:ascii="ＭＳ 明朝" w:hAnsi="ＭＳ 明朝" w:hint="eastAsia"/>
          <w:sz w:val="20"/>
        </w:rPr>
        <w:t>や</w:t>
      </w:r>
      <w:r w:rsidRPr="003D7C74">
        <w:rPr>
          <w:rFonts w:ascii="ＭＳ 明朝" w:hAnsi="ＭＳ 明朝" w:hint="eastAsia"/>
          <w:sz w:val="20"/>
        </w:rPr>
        <w:t>意見交換を行った。</w:t>
      </w:r>
    </w:p>
    <w:p w:rsidR="009713A8" w:rsidRDefault="009713A8" w:rsidP="009713A8">
      <w:pPr>
        <w:ind w:leftChars="67" w:left="143" w:firstLineChars="100" w:firstLine="204"/>
        <w:rPr>
          <w:rFonts w:ascii="ＭＳ 明朝" w:hAnsi="ＭＳ 明朝"/>
          <w:sz w:val="20"/>
        </w:rPr>
      </w:pPr>
      <w:r w:rsidRPr="003D7C74">
        <w:rPr>
          <w:rFonts w:ascii="ＭＳ 明朝" w:hAnsi="ＭＳ 明朝" w:hint="eastAsia"/>
          <w:sz w:val="20"/>
        </w:rPr>
        <w:t>また、</w:t>
      </w:r>
      <w:r>
        <w:rPr>
          <w:rFonts w:ascii="ＭＳ 明朝" w:hAnsi="ＭＳ 明朝" w:hint="eastAsia"/>
          <w:sz w:val="20"/>
        </w:rPr>
        <w:t>米国トランプ大統領政権を踏まえた米国内及び米国と関係各国との情勢や、これまでの調査概要レビュー及び他者の指摘、米国の第三国支援に関する制度やプロセス等</w:t>
      </w:r>
      <w:r w:rsidRPr="003D7C74">
        <w:rPr>
          <w:rFonts w:ascii="ＭＳ 明朝" w:hAnsi="ＭＳ 明朝" w:hint="eastAsia"/>
          <w:sz w:val="20"/>
        </w:rPr>
        <w:t>に関する情報収集を行うにあたり、関連データ収集・</w:t>
      </w:r>
      <w:r>
        <w:rPr>
          <w:rFonts w:ascii="ＭＳ 明朝" w:hAnsi="ＭＳ 明朝" w:hint="eastAsia"/>
          <w:sz w:val="20"/>
        </w:rPr>
        <w:t>分析作業、そして平成３１年１月に実施したワークショップ</w:t>
      </w:r>
      <w:r w:rsidRPr="003D7C74">
        <w:rPr>
          <w:rFonts w:ascii="ＭＳ 明朝" w:hAnsi="ＭＳ 明朝" w:hint="eastAsia"/>
          <w:sz w:val="20"/>
        </w:rPr>
        <w:t>の開催支援等をワシントン</w:t>
      </w:r>
      <w:r>
        <w:rPr>
          <w:rFonts w:ascii="ＭＳ 明朝" w:hAnsi="ＭＳ 明朝" w:hint="eastAsia"/>
          <w:sz w:val="20"/>
        </w:rPr>
        <w:t>D.C.</w:t>
      </w:r>
      <w:r w:rsidRPr="003D7C74">
        <w:rPr>
          <w:rFonts w:ascii="ＭＳ 明朝" w:hAnsi="ＭＳ 明朝" w:hint="eastAsia"/>
          <w:sz w:val="20"/>
        </w:rPr>
        <w:t>に所在する米国民間調査会社に委託した。</w:t>
      </w:r>
    </w:p>
    <w:p w:rsidR="009713A8" w:rsidRPr="003D7C74" w:rsidRDefault="009713A8" w:rsidP="009713A8">
      <w:pPr>
        <w:ind w:leftChars="67" w:left="143" w:firstLineChars="100" w:firstLine="204"/>
        <w:rPr>
          <w:rFonts w:ascii="ＭＳ 明朝" w:hAnsi="ＭＳ 明朝"/>
          <w:sz w:val="20"/>
        </w:rPr>
      </w:pPr>
    </w:p>
    <w:p w:rsidR="009713A8" w:rsidRPr="003D7C74" w:rsidRDefault="009713A8" w:rsidP="009713A8">
      <w:pPr>
        <w:rPr>
          <w:rFonts w:ascii="ＭＳ 明朝" w:hAnsi="ＭＳ 明朝"/>
          <w:b/>
          <w:sz w:val="20"/>
        </w:rPr>
      </w:pPr>
      <w:r w:rsidRPr="003D7C74">
        <w:rPr>
          <w:rFonts w:ascii="ＭＳ 明朝" w:hAnsi="ＭＳ 明朝" w:hint="eastAsia"/>
          <w:b/>
          <w:sz w:val="20"/>
        </w:rPr>
        <w:t>（２）調査項目等</w:t>
      </w:r>
    </w:p>
    <w:p w:rsidR="009713A8" w:rsidRPr="003D7C74" w:rsidRDefault="009713A8" w:rsidP="009713A8">
      <w:pPr>
        <w:ind w:firstLineChars="100" w:firstLine="204"/>
        <w:rPr>
          <w:rFonts w:ascii="ＭＳ 明朝" w:hAnsi="ＭＳ 明朝"/>
          <w:sz w:val="20"/>
        </w:rPr>
      </w:pPr>
      <w:r w:rsidRPr="003D7C74">
        <w:rPr>
          <w:rFonts w:ascii="ＭＳ 明朝" w:hAnsi="ＭＳ 明朝" w:hint="eastAsia"/>
          <w:sz w:val="20"/>
        </w:rPr>
        <w:t>本年度の調査項目等は次のとおり。</w:t>
      </w:r>
    </w:p>
    <w:p w:rsidR="009713A8" w:rsidRDefault="009713A8" w:rsidP="009713A8">
      <w:pPr>
        <w:numPr>
          <w:ilvl w:val="0"/>
          <w:numId w:val="9"/>
        </w:numPr>
        <w:rPr>
          <w:rFonts w:ascii="ＭＳ 明朝" w:hAnsi="ＭＳ 明朝"/>
          <w:sz w:val="20"/>
        </w:rPr>
      </w:pPr>
      <w:r w:rsidRPr="00B96828">
        <w:rPr>
          <w:rFonts w:ascii="ＭＳ 明朝" w:hAnsi="ＭＳ 明朝" w:hint="eastAsia"/>
          <w:sz w:val="20"/>
        </w:rPr>
        <w:t>海上保安能力向上支援策及び日米協働可能な海上保安分野に関する調査の深化及び</w:t>
      </w:r>
      <w:r>
        <w:rPr>
          <w:rFonts w:ascii="ＭＳ 明朝" w:hAnsi="ＭＳ 明朝" w:hint="eastAsia"/>
          <w:sz w:val="20"/>
        </w:rPr>
        <w:t>、</w:t>
      </w:r>
      <w:r w:rsidRPr="00B96828">
        <w:rPr>
          <w:rFonts w:ascii="ＭＳ 明朝" w:hAnsi="ＭＳ 明朝" w:hint="eastAsia"/>
          <w:sz w:val="20"/>
        </w:rPr>
        <w:t>これまでの調査結果を踏まえた政策的提言の実施</w:t>
      </w:r>
    </w:p>
    <w:p w:rsidR="009713A8" w:rsidRPr="00B96828" w:rsidRDefault="009713A8" w:rsidP="009713A8">
      <w:pPr>
        <w:numPr>
          <w:ilvl w:val="0"/>
          <w:numId w:val="9"/>
        </w:numPr>
        <w:rPr>
          <w:rFonts w:ascii="ＭＳ 明朝" w:hAnsi="ＭＳ 明朝"/>
          <w:sz w:val="20"/>
        </w:rPr>
      </w:pPr>
      <w:r w:rsidRPr="00B96828">
        <w:rPr>
          <w:rFonts w:ascii="ＭＳ 明朝" w:hAnsi="ＭＳ 明朝" w:hint="eastAsia"/>
          <w:sz w:val="20"/>
        </w:rPr>
        <w:t>政策的対話及び意見交換を通じ</w:t>
      </w:r>
      <w:r>
        <w:rPr>
          <w:rFonts w:ascii="ＭＳ 明朝" w:hAnsi="ＭＳ 明朝" w:hint="eastAsia"/>
          <w:sz w:val="20"/>
        </w:rPr>
        <w:t>た</w:t>
      </w:r>
      <w:r w:rsidRPr="00B96828">
        <w:rPr>
          <w:rFonts w:ascii="ＭＳ 明朝" w:hAnsi="ＭＳ 明朝" w:hint="eastAsia"/>
          <w:sz w:val="20"/>
        </w:rPr>
        <w:t>積極的な情報発信の実施</w:t>
      </w:r>
    </w:p>
    <w:p w:rsidR="009713A8" w:rsidRPr="003D7C74" w:rsidRDefault="009713A8" w:rsidP="009713A8">
      <w:pPr>
        <w:ind w:left="630"/>
        <w:rPr>
          <w:rFonts w:ascii="ＭＳ 明朝" w:hAnsi="ＭＳ 明朝"/>
          <w:color w:val="2E74B5"/>
          <w:sz w:val="20"/>
        </w:rPr>
      </w:pPr>
    </w:p>
    <w:p w:rsidR="009713A8" w:rsidRPr="009713A8" w:rsidRDefault="009713A8" w:rsidP="009713A8">
      <w:pPr>
        <w:rPr>
          <w:rFonts w:ascii="ＭＳ ゴシック" w:eastAsia="ＭＳ ゴシック" w:hAnsi="ＭＳ ゴシック"/>
          <w:b/>
          <w:sz w:val="22"/>
        </w:rPr>
      </w:pPr>
      <w:r w:rsidRPr="009713A8">
        <w:rPr>
          <w:rFonts w:ascii="ＭＳ ゴシック" w:eastAsia="ＭＳ ゴシック" w:hAnsi="ＭＳ ゴシック" w:hint="eastAsia"/>
          <w:b/>
          <w:sz w:val="22"/>
        </w:rPr>
        <w:t>３．調査の内容</w:t>
      </w:r>
    </w:p>
    <w:p w:rsidR="009713A8" w:rsidRPr="003D7C74" w:rsidRDefault="009713A8" w:rsidP="009713A8">
      <w:pPr>
        <w:ind w:firstLineChars="100" w:firstLine="204"/>
        <w:rPr>
          <w:rFonts w:ascii="ＭＳ 明朝" w:hAnsi="ＭＳ 明朝"/>
          <w:sz w:val="20"/>
        </w:rPr>
      </w:pPr>
      <w:r w:rsidRPr="003D7C74">
        <w:rPr>
          <w:rFonts w:ascii="ＭＳ 明朝" w:hAnsi="ＭＳ 明朝" w:hint="eastAsia"/>
          <w:sz w:val="20"/>
        </w:rPr>
        <w:t>ここでは、上記調査項目</w:t>
      </w:r>
      <w:r>
        <w:rPr>
          <w:rFonts w:ascii="ＭＳ 明朝" w:hAnsi="ＭＳ 明朝" w:hint="eastAsia"/>
          <w:sz w:val="20"/>
        </w:rPr>
        <w:t>等</w:t>
      </w:r>
      <w:r w:rsidRPr="003D7C74">
        <w:rPr>
          <w:rFonts w:ascii="ＭＳ 明朝" w:hAnsi="ＭＳ 明朝" w:hint="eastAsia"/>
          <w:sz w:val="20"/>
        </w:rPr>
        <w:t>について</w:t>
      </w:r>
      <w:r>
        <w:rPr>
          <w:rFonts w:ascii="ＭＳ 明朝" w:hAnsi="ＭＳ 明朝" w:hint="eastAsia"/>
          <w:sz w:val="20"/>
        </w:rPr>
        <w:t>行った</w:t>
      </w:r>
      <w:r w:rsidRPr="003D7C74">
        <w:rPr>
          <w:rFonts w:ascii="ＭＳ 明朝" w:hAnsi="ＭＳ 明朝" w:hint="eastAsia"/>
          <w:sz w:val="20"/>
        </w:rPr>
        <w:t>調査等について、報告書にまとめた内容を要約して紹介する。</w:t>
      </w:r>
    </w:p>
    <w:p w:rsidR="009713A8" w:rsidRDefault="009713A8" w:rsidP="009713A8">
      <w:pPr>
        <w:numPr>
          <w:ilvl w:val="0"/>
          <w:numId w:val="10"/>
        </w:numPr>
        <w:rPr>
          <w:rFonts w:ascii="ＭＳ 明朝" w:hAnsi="ＭＳ 明朝"/>
          <w:sz w:val="20"/>
        </w:rPr>
      </w:pPr>
      <w:r>
        <w:rPr>
          <w:rFonts w:ascii="ＭＳ 明朝" w:hAnsi="ＭＳ 明朝" w:hint="eastAsia"/>
          <w:sz w:val="20"/>
        </w:rPr>
        <w:t>第１章</w:t>
      </w:r>
      <w:r w:rsidRPr="005D10E4">
        <w:rPr>
          <w:rFonts w:ascii="ＭＳ 明朝" w:hAnsi="ＭＳ 明朝" w:hint="eastAsia"/>
          <w:sz w:val="20"/>
        </w:rPr>
        <w:t>では、序文として、過去二年間の報告書における調査項目を概</w:t>
      </w:r>
      <w:r>
        <w:rPr>
          <w:rFonts w:ascii="ＭＳ 明朝" w:hAnsi="ＭＳ 明朝" w:hint="eastAsia"/>
          <w:sz w:val="20"/>
        </w:rPr>
        <w:t>観するレビュー等を行った。</w:t>
      </w:r>
    </w:p>
    <w:p w:rsidR="009713A8" w:rsidRDefault="009713A8" w:rsidP="009713A8">
      <w:pPr>
        <w:numPr>
          <w:ilvl w:val="0"/>
          <w:numId w:val="10"/>
        </w:numPr>
        <w:rPr>
          <w:rFonts w:ascii="ＭＳ 明朝" w:hAnsi="ＭＳ 明朝"/>
          <w:sz w:val="20"/>
        </w:rPr>
      </w:pPr>
      <w:r w:rsidRPr="00B96828">
        <w:rPr>
          <w:rFonts w:ascii="ＭＳ 明朝" w:hAnsi="ＭＳ 明朝" w:hint="eastAsia"/>
          <w:sz w:val="20"/>
        </w:rPr>
        <w:t>第２章では、米中関係をはじめとした国際関係と本研究における課題として、中国、米国及びインドについての対外政策や多国関係等について触れたほか、</w:t>
      </w:r>
      <w:r>
        <w:rPr>
          <w:rFonts w:ascii="ＭＳ 明朝" w:hAnsi="ＭＳ 明朝" w:hint="eastAsia"/>
          <w:sz w:val="20"/>
        </w:rPr>
        <w:t>ＡＳＥＡＮ</w:t>
      </w:r>
      <w:r w:rsidRPr="00B96828">
        <w:rPr>
          <w:rFonts w:ascii="ＭＳ 明朝" w:hAnsi="ＭＳ 明朝"/>
          <w:sz w:val="20"/>
        </w:rPr>
        <w:t xml:space="preserve"> </w:t>
      </w:r>
      <w:r w:rsidRPr="00B96828">
        <w:rPr>
          <w:rFonts w:ascii="ＭＳ 明朝" w:hAnsi="ＭＳ 明朝" w:hint="eastAsia"/>
          <w:sz w:val="20"/>
        </w:rPr>
        <w:t>諸国を対象とした他国等に関する意識調査結果に見られる傾向についての分析を試みた上で、本研究における課題の整理を行った。</w:t>
      </w:r>
    </w:p>
    <w:p w:rsidR="009713A8" w:rsidRDefault="009713A8" w:rsidP="009713A8">
      <w:pPr>
        <w:numPr>
          <w:ilvl w:val="0"/>
          <w:numId w:val="10"/>
        </w:numPr>
        <w:rPr>
          <w:rFonts w:ascii="ＭＳ 明朝" w:hAnsi="ＭＳ 明朝"/>
          <w:sz w:val="20"/>
        </w:rPr>
      </w:pPr>
      <w:r w:rsidRPr="00B96828">
        <w:rPr>
          <w:rFonts w:ascii="ＭＳ 明朝" w:hAnsi="ＭＳ 明朝" w:hint="eastAsia"/>
          <w:sz w:val="20"/>
        </w:rPr>
        <w:t>第３章では、日米の海上保安分野における能力向上支援の取り組みについて概観レビューを記載している。</w:t>
      </w:r>
    </w:p>
    <w:p w:rsidR="009713A8" w:rsidRDefault="009713A8" w:rsidP="009713A8">
      <w:pPr>
        <w:numPr>
          <w:ilvl w:val="0"/>
          <w:numId w:val="10"/>
        </w:numPr>
        <w:rPr>
          <w:rFonts w:ascii="ＭＳ 明朝" w:hAnsi="ＭＳ 明朝"/>
          <w:sz w:val="20"/>
        </w:rPr>
      </w:pPr>
      <w:r w:rsidRPr="00B96828">
        <w:rPr>
          <w:rFonts w:ascii="ＭＳ 明朝" w:hAnsi="ＭＳ 明朝" w:hint="eastAsia"/>
          <w:sz w:val="20"/>
        </w:rPr>
        <w:t>第４章から第６章にかけては結論を導き出すべく各種調査結果とそれに関する考察を行っている。</w:t>
      </w:r>
    </w:p>
    <w:p w:rsidR="009713A8" w:rsidRPr="00B96828" w:rsidRDefault="009713A8" w:rsidP="009713A8">
      <w:pPr>
        <w:numPr>
          <w:ilvl w:val="0"/>
          <w:numId w:val="10"/>
        </w:numPr>
        <w:rPr>
          <w:rFonts w:ascii="ＭＳ 明朝" w:hAnsi="ＭＳ 明朝"/>
          <w:sz w:val="20"/>
        </w:rPr>
      </w:pPr>
      <w:r w:rsidRPr="00B96828">
        <w:rPr>
          <w:rFonts w:ascii="ＭＳ 明朝" w:hAnsi="ＭＳ 明朝" w:hint="eastAsia"/>
          <w:sz w:val="20"/>
        </w:rPr>
        <w:t>第４章では、関係国特性を踏まえた期待される効果と留意事項として、東南アジア諸国、日本及び米国について考察を行っている。</w:t>
      </w:r>
    </w:p>
    <w:p w:rsidR="009713A8" w:rsidRPr="00B96828" w:rsidRDefault="009713A8" w:rsidP="009713A8">
      <w:pPr>
        <w:numPr>
          <w:ilvl w:val="0"/>
          <w:numId w:val="10"/>
        </w:numPr>
        <w:rPr>
          <w:rFonts w:ascii="ＭＳ 明朝" w:hAnsi="ＭＳ 明朝"/>
          <w:sz w:val="20"/>
        </w:rPr>
      </w:pPr>
      <w:r w:rsidRPr="00B96828">
        <w:rPr>
          <w:rFonts w:ascii="ＭＳ 明朝" w:hAnsi="ＭＳ 明朝" w:hint="eastAsia"/>
          <w:sz w:val="20"/>
        </w:rPr>
        <w:t>第５章では、今後の連携のあり方の検討として、有識者先行研究に基づく指摘例と傾向、第一及び</w:t>
      </w:r>
      <w:r>
        <w:rPr>
          <w:rFonts w:ascii="ＭＳ 明朝" w:hAnsi="ＭＳ 明朝" w:hint="eastAsia"/>
          <w:sz w:val="20"/>
        </w:rPr>
        <w:t>、</w:t>
      </w:r>
      <w:r w:rsidRPr="00B96828">
        <w:rPr>
          <w:rFonts w:ascii="ＭＳ 明朝" w:hAnsi="ＭＳ 明朝" w:hint="eastAsia"/>
          <w:sz w:val="20"/>
        </w:rPr>
        <w:t>第二年度における本調査及びセミナーやワークショップを通じた指摘例</w:t>
      </w:r>
      <w:r>
        <w:rPr>
          <w:rFonts w:ascii="ＭＳ 明朝" w:hAnsi="ＭＳ 明朝" w:hint="eastAsia"/>
          <w:sz w:val="20"/>
        </w:rPr>
        <w:t>、</w:t>
      </w:r>
      <w:r w:rsidRPr="00B96828">
        <w:rPr>
          <w:rFonts w:ascii="ＭＳ 明朝" w:hAnsi="ＭＳ 明朝" w:hint="eastAsia"/>
          <w:sz w:val="20"/>
        </w:rPr>
        <w:t>そして、それらを踏まえ第三年度である本年度調査において実施したワークショップでの指摘を示している。</w:t>
      </w:r>
    </w:p>
    <w:p w:rsidR="009713A8" w:rsidRPr="00B96828" w:rsidRDefault="009713A8" w:rsidP="009713A8">
      <w:pPr>
        <w:numPr>
          <w:ilvl w:val="0"/>
          <w:numId w:val="10"/>
        </w:numPr>
        <w:rPr>
          <w:rFonts w:ascii="ＭＳ 明朝" w:hAnsi="ＭＳ 明朝"/>
          <w:sz w:val="20"/>
        </w:rPr>
      </w:pPr>
      <w:r w:rsidRPr="00B96828">
        <w:rPr>
          <w:rFonts w:ascii="ＭＳ 明朝" w:hAnsi="ＭＳ 明朝" w:hint="eastAsia"/>
          <w:sz w:val="20"/>
        </w:rPr>
        <w:t>第６章では、海上保安能力向上支援に関し、目的と効果及びその手段を俯瞰できるビジョンの保持についての考察を行った。</w:t>
      </w:r>
    </w:p>
    <w:p w:rsidR="009713A8" w:rsidRPr="00B96828" w:rsidRDefault="009713A8" w:rsidP="009713A8">
      <w:pPr>
        <w:numPr>
          <w:ilvl w:val="0"/>
          <w:numId w:val="10"/>
        </w:numPr>
        <w:rPr>
          <w:rFonts w:ascii="ＭＳ 明朝" w:hAnsi="ＭＳ 明朝"/>
          <w:sz w:val="20"/>
        </w:rPr>
      </w:pPr>
      <w:r w:rsidRPr="00B96828">
        <w:rPr>
          <w:rFonts w:ascii="ＭＳ 明朝" w:hAnsi="ＭＳ 明朝" w:hint="eastAsia"/>
          <w:sz w:val="20"/>
        </w:rPr>
        <w:lastRenderedPageBreak/>
        <w:t>第７章では、上記調査及び考察から導かれた海上保安能力向上支援における日米協力に関する調査の結論としての提言を示した。</w:t>
      </w:r>
    </w:p>
    <w:p w:rsidR="009713A8" w:rsidRPr="00B96828" w:rsidRDefault="009713A8" w:rsidP="009713A8">
      <w:pPr>
        <w:numPr>
          <w:ilvl w:val="0"/>
          <w:numId w:val="10"/>
        </w:numPr>
        <w:rPr>
          <w:rFonts w:ascii="ＭＳ 明朝" w:hAnsi="ＭＳ 明朝"/>
          <w:sz w:val="20"/>
        </w:rPr>
      </w:pPr>
      <w:r w:rsidRPr="00B96828">
        <w:rPr>
          <w:rFonts w:ascii="ＭＳ 明朝" w:hAnsi="ＭＳ 明朝" w:hint="eastAsia"/>
          <w:sz w:val="20"/>
        </w:rPr>
        <w:t>第８章では、本調査に関連して</w:t>
      </w:r>
      <w:r>
        <w:rPr>
          <w:rFonts w:ascii="ＭＳ 明朝" w:hAnsi="ＭＳ 明朝" w:hint="eastAsia"/>
          <w:sz w:val="20"/>
        </w:rPr>
        <w:t>２０１９</w:t>
      </w:r>
      <w:r w:rsidRPr="00B96828">
        <w:rPr>
          <w:rFonts w:ascii="ＭＳ 明朝" w:hAnsi="ＭＳ 明朝"/>
          <w:sz w:val="20"/>
        </w:rPr>
        <w:t xml:space="preserve"> </w:t>
      </w:r>
      <w:r w:rsidRPr="00B96828">
        <w:rPr>
          <w:rFonts w:ascii="ＭＳ 明朝" w:hAnsi="ＭＳ 明朝" w:hint="eastAsia"/>
          <w:sz w:val="20"/>
        </w:rPr>
        <w:t>年１月にワシントン</w:t>
      </w:r>
      <w:r w:rsidRPr="00B96828">
        <w:rPr>
          <w:rFonts w:ascii="ＭＳ 明朝" w:hAnsi="ＭＳ 明朝"/>
          <w:sz w:val="20"/>
        </w:rPr>
        <w:t>D.C.において開催した日米コーストワークショップ概要報告を記載した。</w:t>
      </w:r>
    </w:p>
    <w:p w:rsidR="009713A8" w:rsidRDefault="009713A8" w:rsidP="009713A8">
      <w:pPr>
        <w:ind w:firstLineChars="100" w:firstLine="204"/>
        <w:rPr>
          <w:rFonts w:ascii="ＭＳ 明朝" w:hAnsi="ＭＳ 明朝"/>
          <w:sz w:val="20"/>
        </w:rPr>
      </w:pPr>
      <w:r>
        <w:rPr>
          <w:rFonts w:ascii="ＭＳ 明朝" w:hAnsi="ＭＳ 明朝" w:hint="eastAsia"/>
          <w:sz w:val="20"/>
        </w:rPr>
        <w:t>また、末尾には【別添：参考資料】として、ＵＳＣＧ</w:t>
      </w:r>
      <w:r w:rsidRPr="005D10E4">
        <w:rPr>
          <w:rFonts w:ascii="ＭＳ 明朝" w:hAnsi="ＭＳ 明朝" w:hint="eastAsia"/>
          <w:sz w:val="20"/>
        </w:rPr>
        <w:t>の第三国に対する資産売却やその他支援制度とプロセス等に関するものとして、外部委託機関による調査結果を業者翻訳した資料を添付している。</w:t>
      </w:r>
    </w:p>
    <w:p w:rsidR="009713A8" w:rsidRPr="003D7C74" w:rsidRDefault="009713A8" w:rsidP="009713A8">
      <w:pPr>
        <w:rPr>
          <w:rFonts w:ascii="ＭＳ 明朝" w:hAnsi="ＭＳ 明朝"/>
          <w:sz w:val="20"/>
        </w:rPr>
      </w:pPr>
    </w:p>
    <w:p w:rsidR="009713A8" w:rsidRPr="003D7C74" w:rsidRDefault="009713A8" w:rsidP="009713A8">
      <w:pPr>
        <w:rPr>
          <w:rFonts w:ascii="ＭＳ ゴシック" w:eastAsia="ＭＳ ゴシック" w:hAnsi="ＭＳ ゴシック"/>
          <w:sz w:val="22"/>
        </w:rPr>
      </w:pPr>
      <w:r w:rsidRPr="003D7C74">
        <w:rPr>
          <w:rFonts w:ascii="ＭＳ ゴシック" w:eastAsia="ＭＳ ゴシック" w:hAnsi="ＭＳ ゴシック" w:hint="eastAsia"/>
          <w:sz w:val="22"/>
        </w:rPr>
        <w:t>４．事業の成果、達成状況</w:t>
      </w:r>
    </w:p>
    <w:p w:rsidR="009713A8" w:rsidRDefault="009713A8" w:rsidP="009713A8">
      <w:pPr>
        <w:ind w:firstLineChars="100" w:firstLine="204"/>
        <w:rPr>
          <w:rFonts w:ascii="ＭＳ 明朝" w:hAnsi="ＭＳ 明朝"/>
          <w:sz w:val="20"/>
        </w:rPr>
      </w:pPr>
      <w:r>
        <w:rPr>
          <w:rFonts w:ascii="ＭＳ 明朝" w:hAnsi="ＭＳ 明朝" w:hint="eastAsia"/>
          <w:sz w:val="20"/>
        </w:rPr>
        <w:t>ＡＳＥＡＮ</w:t>
      </w:r>
      <w:r w:rsidRPr="005D10E4">
        <w:rPr>
          <w:rFonts w:ascii="ＭＳ 明朝" w:hAnsi="ＭＳ 明朝" w:hint="eastAsia"/>
          <w:sz w:val="20"/>
        </w:rPr>
        <w:t>諸国やインドといった関係諸国の動向調査を行い、また米国の対外政策についても</w:t>
      </w:r>
      <w:r>
        <w:rPr>
          <w:rFonts w:ascii="ＭＳ 明朝" w:hAnsi="ＭＳ 明朝" w:hint="eastAsia"/>
          <w:sz w:val="20"/>
        </w:rPr>
        <w:t>更なる</w:t>
      </w:r>
      <w:r w:rsidRPr="005D10E4">
        <w:rPr>
          <w:rFonts w:ascii="ＭＳ 明朝" w:hAnsi="ＭＳ 明朝" w:hint="eastAsia"/>
          <w:sz w:val="20"/>
        </w:rPr>
        <w:t>調査を実施した上で、これまでの調査結果のレビューを行い、平成</w:t>
      </w:r>
      <w:r>
        <w:rPr>
          <w:rFonts w:ascii="ＭＳ 明朝" w:hAnsi="ＭＳ 明朝" w:hint="eastAsia"/>
          <w:sz w:val="20"/>
        </w:rPr>
        <w:t>３１</w:t>
      </w:r>
      <w:r w:rsidRPr="005D10E4">
        <w:rPr>
          <w:rFonts w:ascii="ＭＳ 明朝" w:hAnsi="ＭＳ 明朝" w:hint="eastAsia"/>
          <w:sz w:val="20"/>
        </w:rPr>
        <w:t>年１月に開催したワークショップを通じた議論も踏まえ、海上保安能力向上支援における日米協力のあり方に関する考察を行い、その結果を政策的提言として報告書に纏めた。</w:t>
      </w:r>
    </w:p>
    <w:p w:rsidR="009713A8" w:rsidRPr="005D10E4" w:rsidRDefault="009713A8" w:rsidP="009713A8">
      <w:pPr>
        <w:ind w:firstLineChars="100" w:firstLine="204"/>
        <w:rPr>
          <w:rFonts w:ascii="ＭＳ 明朝" w:hAnsi="ＭＳ 明朝"/>
          <w:sz w:val="20"/>
        </w:rPr>
      </w:pPr>
      <w:r>
        <w:rPr>
          <w:rFonts w:ascii="ＭＳ 明朝" w:hAnsi="ＭＳ 明朝" w:hint="eastAsia"/>
          <w:sz w:val="20"/>
        </w:rPr>
        <w:t xml:space="preserve">また、２０１９ </w:t>
      </w:r>
      <w:r w:rsidRPr="009C7756">
        <w:rPr>
          <w:rFonts w:ascii="ＭＳ 明朝" w:hAnsi="ＭＳ 明朝" w:hint="eastAsia"/>
          <w:sz w:val="20"/>
        </w:rPr>
        <w:t>年１月にワシントンD.C.において</w:t>
      </w:r>
      <w:r>
        <w:rPr>
          <w:rFonts w:ascii="ＭＳ 明朝" w:hAnsi="ＭＳ 明朝" w:hint="eastAsia"/>
          <w:sz w:val="20"/>
        </w:rPr>
        <w:t>、</w:t>
      </w:r>
      <w:r w:rsidRPr="005D10E4">
        <w:rPr>
          <w:rFonts w:ascii="ＭＳ 明朝" w:hAnsi="ＭＳ 明朝" w:hint="eastAsia"/>
          <w:sz w:val="20"/>
        </w:rPr>
        <w:t>日米双方が行う第三国に対する海上保安能力向上支援の今後のあり方を探るべく、米国沿岸警備隊及び海上保安庁の第三国の海上保安機関能力向上支援担当実務者及びシンクタンク研究者等が参加するラウンドテーブル形式のワークショップを開催した。</w:t>
      </w:r>
    </w:p>
    <w:p w:rsidR="009713A8" w:rsidRDefault="009713A8" w:rsidP="009713A8">
      <w:pPr>
        <w:ind w:firstLineChars="100" w:firstLine="204"/>
        <w:rPr>
          <w:rFonts w:ascii="ＭＳ 明朝" w:hAnsi="ＭＳ 明朝"/>
          <w:sz w:val="20"/>
        </w:rPr>
      </w:pPr>
      <w:r w:rsidRPr="005D10E4">
        <w:rPr>
          <w:rFonts w:ascii="ＭＳ 明朝" w:hAnsi="ＭＳ 明朝" w:hint="eastAsia"/>
          <w:sz w:val="20"/>
        </w:rPr>
        <w:t>同ワークショップでは、これまでの調査を踏まえた当方の認識等に関する発表を通じて情報発信を行ったほか、日米コーストガードの第三国支援に係る取り組みや政策的スタンスを踏まえた実務者を交えた政策的対話がなされた他、シンクタンク有識者も交えて米国政策やアジア太平洋地域の海洋バックグラウンドを踏まえた被支援国家への関与のあり方等について意見交換がなされるなど、今後の日米コーストガード双方の第三国支援へのあり方に関する活発な議論が展開された。</w:t>
      </w:r>
    </w:p>
    <w:p w:rsidR="009713A8" w:rsidRPr="00DE631A" w:rsidRDefault="009713A8" w:rsidP="009713A8">
      <w:pPr>
        <w:ind w:firstLineChars="100" w:firstLine="204"/>
        <w:rPr>
          <w:rFonts w:ascii="ＭＳ 明朝" w:hAnsi="ＭＳ 明朝"/>
          <w:sz w:val="20"/>
        </w:rPr>
      </w:pPr>
      <w:r w:rsidRPr="001C5F11">
        <w:rPr>
          <w:rFonts w:ascii="ＭＳ 明朝" w:hAnsi="ＭＳ 明朝" w:hint="eastAsia"/>
          <w:sz w:val="20"/>
        </w:rPr>
        <w:t>南シナ海をはじめとするアジア太平洋地域における海洋秩序及びそれに対応する海上保安機関への関心が高</w:t>
      </w:r>
      <w:r>
        <w:rPr>
          <w:rFonts w:ascii="ＭＳ 明朝" w:hAnsi="ＭＳ 明朝" w:hint="eastAsia"/>
          <w:sz w:val="20"/>
        </w:rPr>
        <w:t>まりを見せる中、本調査の実施にあたっては、国際世論の中心地ともい</w:t>
      </w:r>
      <w:r w:rsidRPr="001C5F11">
        <w:rPr>
          <w:rFonts w:ascii="ＭＳ 明朝" w:hAnsi="ＭＳ 明朝" w:hint="eastAsia"/>
          <w:sz w:val="20"/>
        </w:rPr>
        <w:t>える米国ワシントンD.C.に常駐することの利点を最大限に生かし、米国沿岸警備隊をはじめ関係</w:t>
      </w:r>
      <w:r>
        <w:rPr>
          <w:rFonts w:ascii="ＭＳ 明朝" w:hAnsi="ＭＳ 明朝" w:hint="eastAsia"/>
          <w:sz w:val="20"/>
        </w:rPr>
        <w:t>機関、民間専門家等との間で有意義な意見交換・情報収集が行えた点、そして、ワークショップにおいて上述の内</w:t>
      </w:r>
      <w:r>
        <w:rPr>
          <w:rFonts w:ascii="ＭＳ 明朝" w:hAnsi="ＭＳ 明朝" w:hint="eastAsia"/>
          <w:sz w:val="20"/>
        </w:rPr>
        <w:t>容に係る情報発信・議論の</w:t>
      </w:r>
      <w:r w:rsidRPr="00DE631A">
        <w:rPr>
          <w:rFonts w:ascii="ＭＳ 明朝" w:hAnsi="ＭＳ 明朝" w:hint="eastAsia"/>
          <w:sz w:val="20"/>
        </w:rPr>
        <w:t>場が提供できた点は本事業における成果とできるだろう。</w:t>
      </w:r>
    </w:p>
    <w:p w:rsidR="00FA2A96" w:rsidRPr="009713A8" w:rsidRDefault="00FA2A96" w:rsidP="00A116C3">
      <w:pPr>
        <w:jc w:val="left"/>
        <w:rPr>
          <w:rFonts w:asciiTheme="minorEastAsia" w:eastAsiaTheme="minorEastAsia" w:hAnsiTheme="minorEastAsia"/>
          <w:sz w:val="20"/>
        </w:rPr>
      </w:pPr>
    </w:p>
    <w:p w:rsidR="009713A8" w:rsidRPr="009713A8" w:rsidRDefault="009713A8" w:rsidP="009713A8">
      <w:pPr>
        <w:jc w:val="left"/>
        <w:rPr>
          <w:rFonts w:asciiTheme="minorEastAsia" w:eastAsiaTheme="minorEastAsia" w:hAnsiTheme="minorEastAsia"/>
          <w:sz w:val="20"/>
        </w:rPr>
      </w:pPr>
      <w:r w:rsidRPr="009713A8">
        <w:rPr>
          <w:rFonts w:asciiTheme="minorEastAsia" w:eastAsiaTheme="minorEastAsia" w:hAnsiTheme="minorEastAsia" w:hint="eastAsia"/>
          <w:sz w:val="20"/>
        </w:rPr>
        <w:t>報告書名：</w:t>
      </w:r>
    </w:p>
    <w:p w:rsidR="009713A8" w:rsidRPr="009713A8" w:rsidRDefault="009713A8" w:rsidP="009713A8">
      <w:pPr>
        <w:jc w:val="left"/>
        <w:rPr>
          <w:rFonts w:ascii="ＭＳ ゴシック" w:eastAsia="ＭＳ ゴシック" w:hAnsi="ＭＳ ゴシック"/>
          <w:sz w:val="20"/>
        </w:rPr>
      </w:pPr>
      <w:r w:rsidRPr="009713A8">
        <w:rPr>
          <w:rFonts w:ascii="ＭＳ ゴシック" w:eastAsia="ＭＳ ゴシック" w:hAnsi="ＭＳ ゴシック" w:hint="eastAsia"/>
          <w:sz w:val="20"/>
        </w:rPr>
        <w:t>海上保安能力向上支援における日米協力に関する調査　報告書</w:t>
      </w:r>
    </w:p>
    <w:p w:rsidR="009713A8" w:rsidRPr="009713A8" w:rsidRDefault="009713A8" w:rsidP="009713A8">
      <w:pPr>
        <w:jc w:val="left"/>
        <w:rPr>
          <w:rFonts w:ascii="ＭＳ ゴシック" w:eastAsia="ＭＳ ゴシック" w:hAnsi="ＭＳ ゴシック"/>
          <w:sz w:val="20"/>
        </w:rPr>
      </w:pPr>
      <w:r w:rsidRPr="009713A8">
        <w:rPr>
          <w:rFonts w:ascii="ＭＳ ゴシック" w:eastAsia="ＭＳ ゴシック" w:hAnsi="ＭＳ ゴシック" w:hint="eastAsia"/>
          <w:sz w:val="20"/>
        </w:rPr>
        <w:t>（資料番号300001）</w:t>
      </w:r>
    </w:p>
    <w:p w:rsidR="009713A8" w:rsidRDefault="009713A8" w:rsidP="009713A8">
      <w:pPr>
        <w:jc w:val="left"/>
        <w:rPr>
          <w:rFonts w:asciiTheme="minorEastAsia" w:eastAsiaTheme="minorEastAsia" w:hAnsiTheme="minorEastAsia"/>
          <w:sz w:val="20"/>
        </w:rPr>
      </w:pPr>
      <w:r w:rsidRPr="009713A8">
        <w:rPr>
          <w:rFonts w:asciiTheme="minorEastAsia" w:eastAsiaTheme="minorEastAsia" w:hAnsiTheme="minorEastAsia" w:hint="eastAsia"/>
          <w:sz w:val="20"/>
        </w:rPr>
        <w:t>本文：Ａ４版　１４２頁（別添参考資料含む。）</w:t>
      </w:r>
    </w:p>
    <w:p w:rsidR="009713A8" w:rsidRDefault="009713A8" w:rsidP="009713A8">
      <w:pPr>
        <w:jc w:val="left"/>
        <w:rPr>
          <w:rFonts w:asciiTheme="minorEastAsia" w:eastAsiaTheme="minorEastAsia" w:hAnsiTheme="minorEastAsia"/>
          <w:sz w:val="20"/>
        </w:rPr>
      </w:pPr>
    </w:p>
    <w:p w:rsidR="009713A8" w:rsidRPr="009713A8" w:rsidRDefault="009713A8" w:rsidP="009713A8">
      <w:pPr>
        <w:jc w:val="left"/>
        <w:rPr>
          <w:rFonts w:asciiTheme="minorEastAsia" w:eastAsiaTheme="minorEastAsia" w:hAnsiTheme="minorEastAsia"/>
          <w:sz w:val="20"/>
        </w:rPr>
      </w:pPr>
    </w:p>
    <w:p w:rsidR="009713A8" w:rsidRPr="009713A8" w:rsidRDefault="009713A8" w:rsidP="009713A8">
      <w:pPr>
        <w:jc w:val="left"/>
        <w:rPr>
          <w:rFonts w:asciiTheme="minorEastAsia" w:eastAsiaTheme="minorEastAsia" w:hAnsiTheme="minorEastAsia"/>
          <w:sz w:val="20"/>
        </w:rPr>
      </w:pPr>
      <w:r w:rsidRPr="009713A8">
        <w:rPr>
          <w:rFonts w:asciiTheme="minorEastAsia" w:eastAsiaTheme="minorEastAsia" w:hAnsiTheme="minorEastAsia" w:hint="eastAsia"/>
          <w:sz w:val="20"/>
        </w:rPr>
        <w:t>報告書目次：</w:t>
      </w:r>
    </w:p>
    <w:p w:rsidR="009713A8" w:rsidRPr="009713A8" w:rsidRDefault="009713A8" w:rsidP="009713A8">
      <w:pPr>
        <w:jc w:val="left"/>
        <w:rPr>
          <w:rFonts w:asciiTheme="minorEastAsia" w:eastAsiaTheme="minorEastAsia" w:hAnsiTheme="minorEastAsia"/>
          <w:sz w:val="20"/>
        </w:rPr>
      </w:pPr>
      <w:r w:rsidRPr="009713A8">
        <w:rPr>
          <w:rFonts w:asciiTheme="minorEastAsia" w:eastAsiaTheme="minorEastAsia" w:hAnsiTheme="minorEastAsia" w:hint="eastAsia"/>
          <w:sz w:val="20"/>
        </w:rPr>
        <w:t>（各章タイトル（小項目は省略））</w:t>
      </w:r>
    </w:p>
    <w:p w:rsidR="009713A8" w:rsidRPr="009713A8" w:rsidRDefault="009713A8" w:rsidP="009713A8">
      <w:pPr>
        <w:jc w:val="left"/>
        <w:rPr>
          <w:rFonts w:asciiTheme="minorEastAsia" w:eastAsiaTheme="minorEastAsia" w:hAnsiTheme="minorEastAsia"/>
          <w:sz w:val="20"/>
        </w:rPr>
      </w:pPr>
      <w:r w:rsidRPr="009713A8">
        <w:rPr>
          <w:rFonts w:asciiTheme="minorEastAsia" w:eastAsiaTheme="minorEastAsia" w:hAnsiTheme="minorEastAsia" w:hint="eastAsia"/>
          <w:sz w:val="20"/>
        </w:rPr>
        <w:t>１．序　文</w:t>
      </w:r>
    </w:p>
    <w:p w:rsidR="009713A8" w:rsidRPr="009713A8" w:rsidRDefault="009713A8" w:rsidP="009713A8">
      <w:pPr>
        <w:ind w:left="204" w:hangingChars="100" w:hanging="204"/>
        <w:jc w:val="left"/>
        <w:rPr>
          <w:rFonts w:asciiTheme="minorEastAsia" w:eastAsiaTheme="minorEastAsia" w:hAnsiTheme="minorEastAsia"/>
          <w:sz w:val="20"/>
        </w:rPr>
      </w:pPr>
      <w:r w:rsidRPr="009713A8">
        <w:rPr>
          <w:rFonts w:asciiTheme="minorEastAsia" w:eastAsiaTheme="minorEastAsia" w:hAnsiTheme="minorEastAsia" w:hint="eastAsia"/>
          <w:sz w:val="20"/>
        </w:rPr>
        <w:t xml:space="preserve">２．米中関係をはじめとした国際関係と本研究における課題 </w:t>
      </w:r>
    </w:p>
    <w:p w:rsidR="009713A8" w:rsidRPr="009713A8" w:rsidRDefault="009713A8" w:rsidP="009713A8">
      <w:pPr>
        <w:ind w:left="204" w:hangingChars="100" w:hanging="204"/>
        <w:jc w:val="left"/>
        <w:rPr>
          <w:rFonts w:asciiTheme="minorEastAsia" w:eastAsiaTheme="minorEastAsia" w:hAnsiTheme="minorEastAsia"/>
          <w:sz w:val="20"/>
        </w:rPr>
      </w:pPr>
      <w:r w:rsidRPr="009713A8">
        <w:rPr>
          <w:rFonts w:asciiTheme="minorEastAsia" w:eastAsiaTheme="minorEastAsia" w:hAnsiTheme="minorEastAsia" w:hint="eastAsia"/>
          <w:sz w:val="20"/>
        </w:rPr>
        <w:t xml:space="preserve">３．日米の海上保安分野における能力向上支援の取り組み </w:t>
      </w:r>
    </w:p>
    <w:p w:rsidR="009713A8" w:rsidRPr="009713A8" w:rsidRDefault="009713A8" w:rsidP="009713A8">
      <w:pPr>
        <w:ind w:left="204" w:hangingChars="100" w:hanging="204"/>
        <w:jc w:val="left"/>
        <w:rPr>
          <w:rFonts w:asciiTheme="minorEastAsia" w:eastAsiaTheme="minorEastAsia" w:hAnsiTheme="minorEastAsia"/>
          <w:sz w:val="20"/>
        </w:rPr>
      </w:pPr>
      <w:r w:rsidRPr="009713A8">
        <w:rPr>
          <w:rFonts w:asciiTheme="minorEastAsia" w:eastAsiaTheme="minorEastAsia" w:hAnsiTheme="minorEastAsia" w:hint="eastAsia"/>
          <w:sz w:val="20"/>
        </w:rPr>
        <w:t xml:space="preserve">４．関係国特性を踏まえた期待される効果と留意事項 </w:t>
      </w:r>
    </w:p>
    <w:p w:rsidR="009713A8" w:rsidRPr="009713A8" w:rsidRDefault="009713A8" w:rsidP="009713A8">
      <w:pPr>
        <w:jc w:val="left"/>
        <w:rPr>
          <w:rFonts w:asciiTheme="minorEastAsia" w:eastAsiaTheme="minorEastAsia" w:hAnsiTheme="minorEastAsia"/>
          <w:sz w:val="20"/>
        </w:rPr>
      </w:pPr>
      <w:r w:rsidRPr="009713A8">
        <w:rPr>
          <w:rFonts w:asciiTheme="minorEastAsia" w:eastAsiaTheme="minorEastAsia" w:hAnsiTheme="minorEastAsia" w:hint="eastAsia"/>
          <w:sz w:val="20"/>
        </w:rPr>
        <w:t>５．今後の連携のあり方について</w:t>
      </w:r>
    </w:p>
    <w:p w:rsidR="009713A8" w:rsidRPr="009713A8" w:rsidRDefault="009713A8" w:rsidP="009713A8">
      <w:pPr>
        <w:ind w:left="204" w:hangingChars="100" w:hanging="204"/>
        <w:jc w:val="left"/>
        <w:rPr>
          <w:rFonts w:asciiTheme="minorEastAsia" w:eastAsiaTheme="minorEastAsia" w:hAnsiTheme="minorEastAsia"/>
          <w:sz w:val="20"/>
        </w:rPr>
      </w:pPr>
      <w:r w:rsidRPr="009713A8">
        <w:rPr>
          <w:rFonts w:asciiTheme="minorEastAsia" w:eastAsiaTheme="minorEastAsia" w:hAnsiTheme="minorEastAsia" w:hint="eastAsia"/>
          <w:sz w:val="20"/>
        </w:rPr>
        <w:t xml:space="preserve">６．目的と効果及びその手段を俯瞰できるビジョンの保持とその手法についての考察 </w:t>
      </w:r>
    </w:p>
    <w:p w:rsidR="009713A8" w:rsidRPr="009713A8" w:rsidRDefault="009713A8" w:rsidP="009713A8">
      <w:pPr>
        <w:jc w:val="left"/>
        <w:rPr>
          <w:rFonts w:asciiTheme="minorEastAsia" w:eastAsiaTheme="minorEastAsia" w:hAnsiTheme="minorEastAsia"/>
          <w:sz w:val="20"/>
        </w:rPr>
      </w:pPr>
      <w:r w:rsidRPr="009713A8">
        <w:rPr>
          <w:rFonts w:asciiTheme="minorEastAsia" w:eastAsiaTheme="minorEastAsia" w:hAnsiTheme="minorEastAsia" w:hint="eastAsia"/>
          <w:sz w:val="20"/>
        </w:rPr>
        <w:t>７．結論</w:t>
      </w:r>
    </w:p>
    <w:p w:rsidR="009713A8" w:rsidRPr="009713A8" w:rsidRDefault="009713A8" w:rsidP="009713A8">
      <w:pPr>
        <w:jc w:val="left"/>
        <w:rPr>
          <w:rFonts w:asciiTheme="minorEastAsia" w:eastAsiaTheme="minorEastAsia" w:hAnsiTheme="minorEastAsia"/>
          <w:sz w:val="20"/>
        </w:rPr>
      </w:pPr>
      <w:r w:rsidRPr="009713A8">
        <w:rPr>
          <w:rFonts w:asciiTheme="minorEastAsia" w:eastAsiaTheme="minorEastAsia" w:hAnsiTheme="minorEastAsia" w:hint="eastAsia"/>
          <w:sz w:val="20"/>
        </w:rPr>
        <w:t xml:space="preserve">８．ワークショップの開催（報告） </w:t>
      </w:r>
    </w:p>
    <w:p w:rsidR="009713A8" w:rsidRPr="009713A8" w:rsidRDefault="009713A8" w:rsidP="009713A8">
      <w:pPr>
        <w:jc w:val="left"/>
        <w:rPr>
          <w:rFonts w:asciiTheme="minorEastAsia" w:eastAsiaTheme="minorEastAsia" w:hAnsiTheme="minorEastAsia"/>
          <w:sz w:val="20"/>
        </w:rPr>
      </w:pPr>
      <w:r w:rsidRPr="009713A8">
        <w:rPr>
          <w:rFonts w:asciiTheme="minorEastAsia" w:eastAsiaTheme="minorEastAsia" w:hAnsiTheme="minorEastAsia" w:hint="eastAsia"/>
          <w:sz w:val="20"/>
        </w:rPr>
        <w:t>【別添：参考資料】</w:t>
      </w:r>
    </w:p>
    <w:p w:rsidR="009713A8" w:rsidRPr="009713A8" w:rsidRDefault="009713A8" w:rsidP="009713A8">
      <w:pPr>
        <w:ind w:firstLineChars="100" w:firstLine="204"/>
        <w:jc w:val="left"/>
        <w:rPr>
          <w:rFonts w:asciiTheme="minorEastAsia" w:eastAsiaTheme="minorEastAsia" w:hAnsiTheme="minorEastAsia"/>
          <w:sz w:val="20"/>
        </w:rPr>
      </w:pPr>
      <w:r>
        <w:rPr>
          <w:rFonts w:asciiTheme="minorEastAsia" w:eastAsiaTheme="minorEastAsia" w:hAnsiTheme="minorEastAsia" w:hint="eastAsia"/>
          <w:sz w:val="20"/>
        </w:rPr>
        <w:t>ＵＳＣＧ</w:t>
      </w:r>
      <w:r w:rsidRPr="009713A8">
        <w:rPr>
          <w:rFonts w:asciiTheme="minorEastAsia" w:eastAsiaTheme="minorEastAsia" w:hAnsiTheme="minorEastAsia" w:hint="eastAsia"/>
          <w:sz w:val="20"/>
        </w:rPr>
        <w:t>の第三国に対しる資産売却やその他支援制度とプロセス等</w:t>
      </w:r>
    </w:p>
    <w:p w:rsidR="009713A8" w:rsidRPr="009713A8" w:rsidRDefault="009713A8" w:rsidP="009713A8">
      <w:pPr>
        <w:jc w:val="left"/>
        <w:rPr>
          <w:rFonts w:asciiTheme="minorEastAsia" w:eastAsiaTheme="minorEastAsia" w:hAnsiTheme="minorEastAsia"/>
          <w:sz w:val="20"/>
        </w:rPr>
      </w:pPr>
    </w:p>
    <w:p w:rsidR="009713A8" w:rsidRPr="009713A8" w:rsidRDefault="009713A8" w:rsidP="009713A8">
      <w:pPr>
        <w:jc w:val="left"/>
        <w:rPr>
          <w:rFonts w:asciiTheme="minorEastAsia" w:eastAsiaTheme="minorEastAsia" w:hAnsiTheme="minorEastAsia"/>
          <w:sz w:val="20"/>
        </w:rPr>
      </w:pPr>
    </w:p>
    <w:p w:rsidR="009713A8" w:rsidRPr="009713A8" w:rsidRDefault="009713A8" w:rsidP="009713A8">
      <w:pPr>
        <w:jc w:val="left"/>
        <w:rPr>
          <w:rFonts w:asciiTheme="minorEastAsia" w:eastAsiaTheme="minorEastAsia" w:hAnsiTheme="minorEastAsia"/>
          <w:sz w:val="20"/>
        </w:rPr>
      </w:pPr>
    </w:p>
    <w:p w:rsidR="009713A8" w:rsidRPr="009713A8" w:rsidRDefault="009713A8" w:rsidP="009713A8">
      <w:pPr>
        <w:jc w:val="left"/>
        <w:rPr>
          <w:rFonts w:asciiTheme="minorEastAsia" w:eastAsiaTheme="minorEastAsia" w:hAnsiTheme="minorEastAsia"/>
          <w:sz w:val="20"/>
        </w:rPr>
      </w:pPr>
      <w:r w:rsidRPr="009713A8">
        <w:rPr>
          <w:rFonts w:asciiTheme="minorEastAsia" w:eastAsiaTheme="minorEastAsia" w:hAnsiTheme="minorEastAsia" w:hint="eastAsia"/>
          <w:sz w:val="20"/>
        </w:rPr>
        <w:t>【担当者名：德　玲希、奥寺　章】</w:t>
      </w:r>
    </w:p>
    <w:p w:rsidR="009713A8" w:rsidRPr="009713A8" w:rsidRDefault="009713A8" w:rsidP="009713A8">
      <w:pPr>
        <w:jc w:val="left"/>
        <w:rPr>
          <w:rFonts w:asciiTheme="minorEastAsia" w:eastAsiaTheme="minorEastAsia" w:hAnsiTheme="minorEastAsia"/>
          <w:sz w:val="20"/>
        </w:rPr>
      </w:pPr>
    </w:p>
    <w:p w:rsidR="009713A8" w:rsidRPr="009713A8" w:rsidRDefault="009713A8" w:rsidP="009713A8">
      <w:pPr>
        <w:jc w:val="left"/>
        <w:rPr>
          <w:rFonts w:asciiTheme="minorEastAsia" w:eastAsiaTheme="minorEastAsia" w:hAnsiTheme="minorEastAsia"/>
          <w:sz w:val="20"/>
        </w:rPr>
      </w:pPr>
    </w:p>
    <w:p w:rsidR="000242BA" w:rsidRPr="00102073" w:rsidRDefault="009713A8" w:rsidP="009713A8">
      <w:pPr>
        <w:jc w:val="left"/>
        <w:rPr>
          <w:rFonts w:ascii="HG明朝E" w:eastAsia="HG明朝E" w:hAnsi="HG明朝E"/>
          <w:sz w:val="20"/>
        </w:rPr>
        <w:sectPr w:rsidR="000242BA" w:rsidRPr="00102073" w:rsidSect="00353763">
          <w:type w:val="continuous"/>
          <w:pgSz w:w="11906" w:h="16838" w:code="9"/>
          <w:pgMar w:top="1134" w:right="1134" w:bottom="1418" w:left="1134" w:header="851" w:footer="454" w:gutter="0"/>
          <w:cols w:num="2" w:space="622"/>
          <w:docGrid w:type="linesAndChars" w:linePitch="303" w:charSpace="819"/>
        </w:sectPr>
      </w:pPr>
      <w:r w:rsidRPr="009713A8">
        <w:rPr>
          <w:rFonts w:asciiTheme="minorEastAsia" w:eastAsiaTheme="minorEastAsia" w:hAnsiTheme="minorEastAsia" w:hint="eastAsia"/>
          <w:sz w:val="20"/>
        </w:rPr>
        <w:t>【本調査は、日本財団の助成金を受けて実施したものである。】</w:t>
      </w:r>
    </w:p>
    <w:p w:rsidR="0032198F" w:rsidRDefault="0032198F">
      <w:pPr>
        <w:widowControl/>
        <w:jc w:val="left"/>
        <w:rPr>
          <w:rFonts w:ascii="ＭＳ 明朝" w:hAnsi="ＭＳ 明朝"/>
          <w:b/>
          <w:sz w:val="20"/>
        </w:rPr>
      </w:pPr>
      <w:r>
        <w:rPr>
          <w:rFonts w:hAnsi="ＭＳ 明朝"/>
          <w:b/>
          <w:sz w:val="20"/>
        </w:rPr>
        <w:lastRenderedPageBreak/>
        <w:br w:type="page"/>
      </w:r>
    </w:p>
    <w:p w:rsidR="000242BA" w:rsidRPr="00353763" w:rsidRDefault="004D1B1F" w:rsidP="00A116C3">
      <w:pPr>
        <w:pStyle w:val="a4"/>
        <w:ind w:firstLineChars="0" w:firstLine="0"/>
        <w:jc w:val="left"/>
        <w:rPr>
          <w:rFonts w:hAnsi="ＭＳ 明朝"/>
          <w:b/>
          <w:sz w:val="20"/>
        </w:rPr>
      </w:pPr>
      <w:r>
        <w:rPr>
          <w:noProof/>
        </w:rPr>
        <w:lastRenderedPageBreak/>
        <w:drawing>
          <wp:anchor distT="0" distB="0" distL="114300" distR="114300" simplePos="0" relativeHeight="251660800" behindDoc="0" locked="0" layoutInCell="1" allowOverlap="1" wp14:anchorId="69895676" wp14:editId="54C6EE58">
            <wp:simplePos x="0" y="0"/>
            <wp:positionH relativeFrom="column">
              <wp:posOffset>-167640</wp:posOffset>
            </wp:positionH>
            <wp:positionV relativeFrom="paragraph">
              <wp:posOffset>7804785</wp:posOffset>
            </wp:positionV>
            <wp:extent cx="1956070" cy="1209675"/>
            <wp:effectExtent l="0" t="0" r="0" b="0"/>
            <wp:wrapNone/>
            <wp:docPr id="31" name="図 30">
              <a:extLst xmlns:a="http://schemas.openxmlformats.org/drawingml/2006/main">
                <a:ext uri="{FF2B5EF4-FFF2-40B4-BE49-F238E27FC236}">
                  <a16:creationId xmlns:a16="http://schemas.microsoft.com/office/drawing/2014/main" id="{FDB2DDAB-33F2-4C30-B4D3-99AC1CFF3D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図 30">
                      <a:extLst>
                        <a:ext uri="{FF2B5EF4-FFF2-40B4-BE49-F238E27FC236}">
                          <a16:creationId xmlns:a16="http://schemas.microsoft.com/office/drawing/2014/main" id="{FDB2DDAB-33F2-4C30-B4D3-99AC1CFF3DA6}"/>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56070" cy="1209675"/>
                    </a:xfrm>
                    <a:prstGeom prst="rect">
                      <a:avLst/>
                    </a:prstGeom>
                  </pic:spPr>
                </pic:pic>
              </a:graphicData>
            </a:graphic>
            <wp14:sizeRelH relativeFrom="margin">
              <wp14:pctWidth>0</wp14:pctWidth>
            </wp14:sizeRelH>
            <wp14:sizeRelV relativeFrom="margin">
              <wp14:pctHeight>0</wp14:pctHeight>
            </wp14:sizeRelV>
          </wp:anchor>
        </w:drawing>
      </w:r>
      <w:r w:rsidR="0032198F" w:rsidRPr="003708F8">
        <w:rPr>
          <w:rFonts w:asciiTheme="minorEastAsia" w:eastAsiaTheme="minorEastAsia" w:hAnsiTheme="minorEastAsia"/>
          <w:noProof/>
          <w:sz w:val="20"/>
        </w:rPr>
        <mc:AlternateContent>
          <mc:Choice Requires="wpg">
            <w:drawing>
              <wp:anchor distT="0" distB="0" distL="114300" distR="114300" simplePos="0" relativeHeight="251659776" behindDoc="0" locked="0" layoutInCell="1" allowOverlap="1" wp14:anchorId="2CFE344C" wp14:editId="2F291383">
                <wp:simplePos x="0" y="0"/>
                <wp:positionH relativeFrom="column">
                  <wp:posOffset>89535</wp:posOffset>
                </wp:positionH>
                <wp:positionV relativeFrom="paragraph">
                  <wp:posOffset>7804785</wp:posOffset>
                </wp:positionV>
                <wp:extent cx="6134100" cy="1038225"/>
                <wp:effectExtent l="0" t="0" r="0" b="9525"/>
                <wp:wrapNone/>
                <wp:docPr id="14" name="グループ化 14"/>
                <wp:cNvGraphicFramePr/>
                <a:graphic xmlns:a="http://schemas.openxmlformats.org/drawingml/2006/main">
                  <a:graphicData uri="http://schemas.microsoft.com/office/word/2010/wordprocessingGroup">
                    <wpg:wgp>
                      <wpg:cNvGrpSpPr/>
                      <wpg:grpSpPr>
                        <a:xfrm>
                          <a:off x="0" y="0"/>
                          <a:ext cx="6134100" cy="1038225"/>
                          <a:chOff x="0" y="0"/>
                          <a:chExt cx="6134100" cy="1038225"/>
                        </a:xfrm>
                      </wpg:grpSpPr>
                      <wps:wsp>
                        <wps:cNvPr id="15" name="AutoShape 7"/>
                        <wps:cNvCnPr>
                          <a:cxnSpLocks noChangeShapeType="1"/>
                        </wps:cNvCnPr>
                        <wps:spPr bwMode="auto">
                          <a:xfrm>
                            <a:off x="28575" y="0"/>
                            <a:ext cx="6070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8"/>
                        <wps:cNvSpPr txBox="1">
                          <a:spLocks noChangeArrowheads="1"/>
                        </wps:cNvSpPr>
                        <wps:spPr bwMode="auto">
                          <a:xfrm>
                            <a:off x="0" y="152400"/>
                            <a:ext cx="613410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98F" w:rsidRPr="00231D6E" w:rsidRDefault="0032198F" w:rsidP="0032198F">
                              <w:pPr>
                                <w:pStyle w:val="a4"/>
                                <w:ind w:firstLineChars="0" w:firstLine="0"/>
                                <w:jc w:val="center"/>
                                <w:rPr>
                                  <w:rFonts w:ascii="ＭＳ ゴシック" w:eastAsia="ＭＳ ゴシック" w:hAnsi="ＭＳ ゴシック"/>
                                  <w:sz w:val="40"/>
                                  <w:szCs w:val="40"/>
                                </w:rPr>
                              </w:pPr>
                              <w:r w:rsidRPr="00231D6E">
                                <w:rPr>
                                  <w:rFonts w:ascii="ＭＳ ゴシック" w:eastAsia="ＭＳ ゴシック" w:hAnsi="ＭＳ ゴシック" w:hint="eastAsia"/>
                                  <w:sz w:val="28"/>
                                  <w:szCs w:val="28"/>
                                </w:rPr>
                                <w:t>一般財団法人</w:t>
                              </w:r>
                              <w:r w:rsidRPr="00231D6E">
                                <w:rPr>
                                  <w:rFonts w:ascii="ＭＳ ゴシック" w:eastAsia="ＭＳ ゴシック" w:hAnsi="ＭＳ ゴシック" w:hint="eastAsia"/>
                                  <w:sz w:val="36"/>
                                  <w:szCs w:val="36"/>
                                </w:rPr>
                                <w:t>運輸</w:t>
                              </w:r>
                              <w:r>
                                <w:rPr>
                                  <w:rFonts w:ascii="ＭＳ ゴシック" w:eastAsia="ＭＳ ゴシック" w:hAnsi="ＭＳ ゴシック" w:hint="eastAsia"/>
                                  <w:sz w:val="36"/>
                                  <w:szCs w:val="36"/>
                                </w:rPr>
                                <w:t>総合研究所</w:t>
                              </w:r>
                            </w:p>
                            <w:p w:rsidR="0032198F" w:rsidRPr="00231D6E" w:rsidRDefault="0032198F" w:rsidP="0032198F">
                              <w:pPr>
                                <w:pStyle w:val="a4"/>
                                <w:ind w:firstLineChars="0" w:firstLine="0"/>
                                <w:jc w:val="center"/>
                                <w:rPr>
                                  <w:rFonts w:ascii="ＭＳ ゴシック" w:eastAsia="ＭＳ ゴシック" w:hAnsi="ＭＳ ゴシック"/>
                                  <w:sz w:val="20"/>
                                </w:rPr>
                              </w:pPr>
                              <w:r w:rsidRPr="00231D6E">
                                <w:rPr>
                                  <w:rFonts w:ascii="ＭＳ ゴシック" w:eastAsia="ＭＳ ゴシック" w:hAnsi="ＭＳ ゴシック" w:hint="eastAsia"/>
                                  <w:sz w:val="20"/>
                                </w:rPr>
                                <w:t>〒105-0001　東京都港区虎ノ門3-18-19　虎ノ門マリンビル</w:t>
                              </w:r>
                            </w:p>
                            <w:p w:rsidR="0032198F" w:rsidRPr="00231D6E" w:rsidRDefault="0032198F" w:rsidP="0032198F">
                              <w:pPr>
                                <w:pStyle w:val="a4"/>
                                <w:ind w:firstLineChars="0" w:firstLine="0"/>
                                <w:jc w:val="center"/>
                                <w:rPr>
                                  <w:rFonts w:ascii="ＭＳ ゴシック" w:eastAsia="ＭＳ ゴシック" w:hAnsi="ＭＳ ゴシック"/>
                                  <w:sz w:val="20"/>
                                </w:rPr>
                              </w:pPr>
                              <w:r>
                                <w:rPr>
                                  <w:rFonts w:ascii="ＭＳ ゴシック" w:eastAsia="ＭＳ ゴシック" w:hAnsi="ＭＳ ゴシック"/>
                                  <w:sz w:val="20"/>
                                </w:rPr>
                                <w:t>TEL :</w:t>
                              </w:r>
                              <w:r w:rsidRPr="00231D6E">
                                <w:rPr>
                                  <w:rFonts w:ascii="ＭＳ ゴシック" w:eastAsia="ＭＳ ゴシック" w:hAnsi="ＭＳ ゴシック" w:hint="eastAsia"/>
                                  <w:sz w:val="20"/>
                                </w:rPr>
                                <w:t xml:space="preserve"> 03-5470-8405  FAX : 03-5470-8401</w:t>
                              </w:r>
                            </w:p>
                            <w:p w:rsidR="0032198F" w:rsidRDefault="0032198F" w:rsidP="0032198F"/>
                          </w:txbxContent>
                        </wps:txbx>
                        <wps:bodyPr rot="0" vert="horz" wrap="square" lIns="74295" tIns="8890" rIns="74295" bIns="8890" anchor="t" anchorCtr="0" upright="1">
                          <a:noAutofit/>
                        </wps:bodyPr>
                      </wps:wsp>
                    </wpg:wgp>
                  </a:graphicData>
                </a:graphic>
              </wp:anchor>
            </w:drawing>
          </mc:Choice>
          <mc:Fallback>
            <w:pict>
              <v:group w14:anchorId="2CFE344C" id="グループ化 14" o:spid="_x0000_s1028" style="position:absolute;margin-left:7.05pt;margin-top:614.55pt;width:483pt;height:81.75pt;z-index:251659776" coordsize="61341,1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">
                <v:shape id="AutoShape 7" o:spid="_x0000_s1029" type="#_x0000_t32" style="position:absolute;left:285;width:607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" strokeweight="1.5pt"/>
                <v:shape id="Text Box 8" o:spid="_x0000_s1030" type="#_x0000_t202" style="position:absolute;top:1524;width:61341;height:8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" filled="f" stroked="f">
                  <v:textbox inset="5.85pt,.7pt,5.85pt,.7pt">
                    <w:txbxContent>
                      <w:p w:rsidR="0032198F" w:rsidRPr="00231D6E" w:rsidRDefault="0032198F" w:rsidP="0032198F">
                        <w:pPr>
                          <w:pStyle w:val="a4"/>
                          <w:ind w:firstLineChars="0" w:firstLine="0"/>
                          <w:jc w:val="center"/>
                          <w:rPr>
                            <w:rFonts w:ascii="ＭＳ ゴシック" w:eastAsia="ＭＳ ゴシック" w:hAnsi="ＭＳ ゴシック"/>
                            <w:sz w:val="40"/>
                            <w:szCs w:val="40"/>
                          </w:rPr>
                        </w:pPr>
                        <w:r w:rsidRPr="00231D6E">
                          <w:rPr>
                            <w:rFonts w:ascii="ＭＳ ゴシック" w:eastAsia="ＭＳ ゴシック" w:hAnsi="ＭＳ ゴシック" w:hint="eastAsia"/>
                            <w:sz w:val="28"/>
                            <w:szCs w:val="28"/>
                          </w:rPr>
                          <w:t>一般財団法人</w:t>
                        </w:r>
                        <w:r w:rsidRPr="00231D6E">
                          <w:rPr>
                            <w:rFonts w:ascii="ＭＳ ゴシック" w:eastAsia="ＭＳ ゴシック" w:hAnsi="ＭＳ ゴシック" w:hint="eastAsia"/>
                            <w:sz w:val="36"/>
                            <w:szCs w:val="36"/>
                          </w:rPr>
                          <w:t>運輸</w:t>
                        </w:r>
                        <w:r>
                          <w:rPr>
                            <w:rFonts w:ascii="ＭＳ ゴシック" w:eastAsia="ＭＳ ゴシック" w:hAnsi="ＭＳ ゴシック" w:hint="eastAsia"/>
                            <w:sz w:val="36"/>
                            <w:szCs w:val="36"/>
                          </w:rPr>
                          <w:t>総合研究所</w:t>
                        </w:r>
                      </w:p>
                      <w:p w:rsidR="0032198F" w:rsidRPr="00231D6E" w:rsidRDefault="0032198F" w:rsidP="0032198F">
                        <w:pPr>
                          <w:pStyle w:val="a4"/>
                          <w:ind w:firstLineChars="0" w:firstLine="0"/>
                          <w:jc w:val="center"/>
                          <w:rPr>
                            <w:rFonts w:ascii="ＭＳ ゴシック" w:eastAsia="ＭＳ ゴシック" w:hAnsi="ＭＳ ゴシック"/>
                            <w:sz w:val="20"/>
                          </w:rPr>
                        </w:pPr>
                        <w:r w:rsidRPr="00231D6E">
                          <w:rPr>
                            <w:rFonts w:ascii="ＭＳ ゴシック" w:eastAsia="ＭＳ ゴシック" w:hAnsi="ＭＳ ゴシック" w:hint="eastAsia"/>
                            <w:sz w:val="20"/>
                          </w:rPr>
                          <w:t>〒105-0001　東京都港区虎ノ門3-18-19　虎ノ門マリンビル</w:t>
                        </w:r>
                      </w:p>
                      <w:p w:rsidR="0032198F" w:rsidRPr="00231D6E" w:rsidRDefault="0032198F" w:rsidP="0032198F">
                        <w:pPr>
                          <w:pStyle w:val="a4"/>
                          <w:ind w:firstLineChars="0" w:firstLine="0"/>
                          <w:jc w:val="center"/>
                          <w:rPr>
                            <w:rFonts w:ascii="ＭＳ ゴシック" w:eastAsia="ＭＳ ゴシック" w:hAnsi="ＭＳ ゴシック"/>
                            <w:sz w:val="20"/>
                          </w:rPr>
                        </w:pPr>
                        <w:r>
                          <w:rPr>
                            <w:rFonts w:ascii="ＭＳ ゴシック" w:eastAsia="ＭＳ ゴシック" w:hAnsi="ＭＳ ゴシック"/>
                            <w:sz w:val="20"/>
                          </w:rPr>
                          <w:t>TEL :</w:t>
                        </w:r>
                        <w:r w:rsidRPr="00231D6E">
                          <w:rPr>
                            <w:rFonts w:ascii="ＭＳ ゴシック" w:eastAsia="ＭＳ ゴシック" w:hAnsi="ＭＳ ゴシック" w:hint="eastAsia"/>
                            <w:sz w:val="20"/>
                          </w:rPr>
                          <w:t xml:space="preserve"> 03-5470-8405  FAX : 03-5470-8401</w:t>
                        </w:r>
                      </w:p>
                      <w:p w:rsidR="0032198F" w:rsidRDefault="0032198F" w:rsidP="0032198F"/>
                    </w:txbxContent>
                  </v:textbox>
                </v:shape>
              </v:group>
            </w:pict>
          </mc:Fallback>
        </mc:AlternateContent>
      </w:r>
    </w:p>
    <w:sectPr w:rsidR="000242BA" w:rsidRPr="00353763" w:rsidSect="000242BA">
      <w:pgSz w:w="11906" w:h="16838" w:code="9"/>
      <w:pgMar w:top="1134" w:right="1134" w:bottom="1418" w:left="1134" w:header="851" w:footer="454" w:gutter="0"/>
      <w:cols w:space="622"/>
      <w:docGrid w:type="linesAndChars" w:linePitch="30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113" w:rsidRDefault="00485113">
      <w:r>
        <w:separator/>
      </w:r>
    </w:p>
  </w:endnote>
  <w:endnote w:type="continuationSeparator" w:id="0">
    <w:p w:rsidR="00485113" w:rsidRDefault="00485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Times">
    <w:panose1 w:val="02020603050405020304"/>
    <w:charset w:val="00"/>
    <w:family w:val="roman"/>
    <w:pitch w:val="variable"/>
    <w:sig w:usb0="E0002EFF" w:usb1="C0007843" w:usb2="00000009" w:usb3="00000000" w:csb0="000001FF" w:csb1="00000000"/>
  </w:font>
  <w:font w:name="HG明朝E">
    <w:panose1 w:val="02020909000000000000"/>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2ACB" w:rsidRPr="00BF128E" w:rsidRDefault="00B82ACB" w:rsidP="00234F9D">
    <w:pPr>
      <w:pStyle w:val="a7"/>
      <w:jc w:val="center"/>
      <w:rPr>
        <w:rFonts w:ascii="ＭＳ 明朝" w:hAnsi="ＭＳ 明朝"/>
        <w:sz w:val="22"/>
        <w:szCs w:val="22"/>
      </w:rPr>
    </w:pPr>
    <w:r w:rsidRPr="00BF128E">
      <w:rPr>
        <w:rFonts w:ascii="ＭＳ 明朝" w:hAnsi="ＭＳ 明朝"/>
        <w:kern w:val="0"/>
        <w:sz w:val="22"/>
        <w:szCs w:val="22"/>
      </w:rPr>
      <w:t xml:space="preserve">- </w:t>
    </w:r>
    <w:r w:rsidRPr="00BF128E">
      <w:rPr>
        <w:rFonts w:ascii="ＭＳ 明朝" w:hAnsi="ＭＳ 明朝"/>
        <w:kern w:val="0"/>
        <w:sz w:val="22"/>
        <w:szCs w:val="22"/>
      </w:rPr>
      <w:fldChar w:fldCharType="begin"/>
    </w:r>
    <w:r w:rsidRPr="00BF128E">
      <w:rPr>
        <w:rFonts w:ascii="ＭＳ 明朝" w:hAnsi="ＭＳ 明朝"/>
        <w:kern w:val="0"/>
        <w:sz w:val="22"/>
        <w:szCs w:val="22"/>
      </w:rPr>
      <w:instrText xml:space="preserve"> PAGE </w:instrText>
    </w:r>
    <w:r w:rsidRPr="00BF128E">
      <w:rPr>
        <w:rFonts w:ascii="ＭＳ 明朝" w:hAnsi="ＭＳ 明朝"/>
        <w:kern w:val="0"/>
        <w:sz w:val="22"/>
        <w:szCs w:val="22"/>
      </w:rPr>
      <w:fldChar w:fldCharType="separate"/>
    </w:r>
    <w:r>
      <w:rPr>
        <w:rFonts w:ascii="ＭＳ 明朝" w:hAnsi="ＭＳ 明朝"/>
        <w:noProof/>
        <w:kern w:val="0"/>
        <w:sz w:val="22"/>
        <w:szCs w:val="22"/>
      </w:rPr>
      <w:t>1</w:t>
    </w:r>
    <w:r w:rsidRPr="00BF128E">
      <w:rPr>
        <w:rFonts w:ascii="ＭＳ 明朝" w:hAnsi="ＭＳ 明朝"/>
        <w:kern w:val="0"/>
        <w:sz w:val="22"/>
        <w:szCs w:val="22"/>
      </w:rPr>
      <w:fldChar w:fldCharType="end"/>
    </w:r>
    <w:r w:rsidRPr="00BF128E">
      <w:rPr>
        <w:rFonts w:ascii="ＭＳ 明朝" w:hAnsi="ＭＳ 明朝"/>
        <w:kern w:val="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113" w:rsidRDefault="00485113">
      <w:r>
        <w:separator/>
      </w:r>
    </w:p>
  </w:footnote>
  <w:footnote w:type="continuationSeparator" w:id="0">
    <w:p w:rsidR="00485113" w:rsidRDefault="00485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4D3A"/>
    <w:multiLevelType w:val="hybridMultilevel"/>
    <w:tmpl w:val="16C600FA"/>
    <w:lvl w:ilvl="0" w:tplc="BB3C8D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DB318E"/>
    <w:multiLevelType w:val="hybridMultilevel"/>
    <w:tmpl w:val="ADFC440E"/>
    <w:lvl w:ilvl="0" w:tplc="58E6EE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0F07CF"/>
    <w:multiLevelType w:val="hybridMultilevel"/>
    <w:tmpl w:val="68F2A44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F740280"/>
    <w:multiLevelType w:val="hybridMultilevel"/>
    <w:tmpl w:val="550AD970"/>
    <w:lvl w:ilvl="0" w:tplc="58E6EE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29264F"/>
    <w:multiLevelType w:val="hybridMultilevel"/>
    <w:tmpl w:val="5C44F208"/>
    <w:lvl w:ilvl="0" w:tplc="04090011">
      <w:start w:val="1"/>
      <w:numFmt w:val="decimalEnclosedCircle"/>
      <w:lvlText w:val="%1"/>
      <w:lvlJc w:val="left"/>
      <w:pPr>
        <w:ind w:left="828" w:hanging="420"/>
      </w:p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5" w15:restartNumberingAfterBreak="0">
    <w:nsid w:val="33475A12"/>
    <w:multiLevelType w:val="hybridMultilevel"/>
    <w:tmpl w:val="76C843E2"/>
    <w:lvl w:ilvl="0" w:tplc="CA66342C">
      <w:start w:val="3"/>
      <w:numFmt w:val="bullet"/>
      <w:lvlText w:val="・"/>
      <w:lvlJc w:val="left"/>
      <w:pPr>
        <w:ind w:left="624" w:hanging="420"/>
      </w:pPr>
      <w:rPr>
        <w:rFonts w:ascii="ＭＳ 明朝" w:eastAsia="ＭＳ 明朝" w:hAnsi="ＭＳ 明朝"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6" w15:restartNumberingAfterBreak="0">
    <w:nsid w:val="6D12176B"/>
    <w:multiLevelType w:val="hybridMultilevel"/>
    <w:tmpl w:val="67E435D0"/>
    <w:lvl w:ilvl="0" w:tplc="CA66342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90D4942"/>
    <w:multiLevelType w:val="hybridMultilevel"/>
    <w:tmpl w:val="5C44F208"/>
    <w:lvl w:ilvl="0" w:tplc="04090011">
      <w:start w:val="1"/>
      <w:numFmt w:val="decimalEnclosedCircle"/>
      <w:lvlText w:val="%1"/>
      <w:lvlJc w:val="left"/>
      <w:pPr>
        <w:ind w:left="828" w:hanging="420"/>
      </w:p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8" w15:restartNumberingAfterBreak="0">
    <w:nsid w:val="7D3A6418"/>
    <w:multiLevelType w:val="hybridMultilevel"/>
    <w:tmpl w:val="536E252E"/>
    <w:lvl w:ilvl="0" w:tplc="2534AE80">
      <w:start w:val="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D4876B7"/>
    <w:multiLevelType w:val="hybridMultilevel"/>
    <w:tmpl w:val="58227F72"/>
    <w:lvl w:ilvl="0" w:tplc="04090003">
      <w:start w:val="1"/>
      <w:numFmt w:val="bullet"/>
      <w:lvlText w:val=""/>
      <w:lvlJc w:val="left"/>
      <w:pPr>
        <w:ind w:left="624" w:hanging="420"/>
      </w:pPr>
      <w:rPr>
        <w:rFonts w:ascii="Wingdings" w:hAnsi="Wingdings" w:hint="default"/>
      </w:rPr>
    </w:lvl>
    <w:lvl w:ilvl="1" w:tplc="0409000B">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abstractNumId w:val="5"/>
  </w:num>
  <w:num w:numId="2">
    <w:abstractNumId w:val="6"/>
  </w:num>
  <w:num w:numId="3">
    <w:abstractNumId w:val="9"/>
  </w:num>
  <w:num w:numId="4">
    <w:abstractNumId w:val="7"/>
  </w:num>
  <w:num w:numId="5">
    <w:abstractNumId w:val="4"/>
  </w:num>
  <w:num w:numId="6">
    <w:abstractNumId w:val="2"/>
  </w:num>
  <w:num w:numId="7">
    <w:abstractNumId w:val="3"/>
  </w:num>
  <w:num w:numId="8">
    <w:abstractNumId w:val="1"/>
  </w:num>
  <w:num w:numId="9">
    <w:abstractNumId w:val="0"/>
  </w:num>
  <w:num w:numId="1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9MW5zS6itO59uvFAZs502JFchrOdt8jqEmj4icxR9Jwti1S92bi+6ka5ZmT2dVO/XIr/cttKIRJ9SS3wI2hCw==" w:salt="IBE0+NzZz+Aog2pRc09ExQ=="/>
  <w:defaultTabStop w:val="851"/>
  <w:drawingGridHorizontalSpacing w:val="107"/>
  <w:drawingGridVerticalSpacing w:val="303"/>
  <w:displayHorizontalDrawingGridEvery w:val="0"/>
  <w:characterSpacingControl w:val="compressPunctuation"/>
  <w:hdrShapeDefaults>
    <o:shapedefaults v:ext="edit" spidmax="2049"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4EA2"/>
    <w:rsid w:val="00000CB8"/>
    <w:rsid w:val="00001C6B"/>
    <w:rsid w:val="00003C03"/>
    <w:rsid w:val="000078E8"/>
    <w:rsid w:val="00016B70"/>
    <w:rsid w:val="00022177"/>
    <w:rsid w:val="00022356"/>
    <w:rsid w:val="000242BA"/>
    <w:rsid w:val="00024782"/>
    <w:rsid w:val="00032107"/>
    <w:rsid w:val="00041CFA"/>
    <w:rsid w:val="00044A9D"/>
    <w:rsid w:val="00046705"/>
    <w:rsid w:val="00050261"/>
    <w:rsid w:val="00054D7B"/>
    <w:rsid w:val="00056A0E"/>
    <w:rsid w:val="0006551E"/>
    <w:rsid w:val="00065CDC"/>
    <w:rsid w:val="000666E9"/>
    <w:rsid w:val="00067BC6"/>
    <w:rsid w:val="0008521B"/>
    <w:rsid w:val="00093404"/>
    <w:rsid w:val="0009446C"/>
    <w:rsid w:val="000A2211"/>
    <w:rsid w:val="000A2822"/>
    <w:rsid w:val="000A51AE"/>
    <w:rsid w:val="000B383C"/>
    <w:rsid w:val="000B4A49"/>
    <w:rsid w:val="000C3FF6"/>
    <w:rsid w:val="000C5631"/>
    <w:rsid w:val="000C5C2F"/>
    <w:rsid w:val="000C673A"/>
    <w:rsid w:val="000C7568"/>
    <w:rsid w:val="000D1CFA"/>
    <w:rsid w:val="000D571F"/>
    <w:rsid w:val="000E0916"/>
    <w:rsid w:val="000F103B"/>
    <w:rsid w:val="000F1500"/>
    <w:rsid w:val="000F6058"/>
    <w:rsid w:val="000F69F8"/>
    <w:rsid w:val="00102073"/>
    <w:rsid w:val="00104CDA"/>
    <w:rsid w:val="001079A1"/>
    <w:rsid w:val="0012202C"/>
    <w:rsid w:val="00125D5F"/>
    <w:rsid w:val="001332C2"/>
    <w:rsid w:val="001410DE"/>
    <w:rsid w:val="00161774"/>
    <w:rsid w:val="0016406F"/>
    <w:rsid w:val="0016599F"/>
    <w:rsid w:val="00166E8B"/>
    <w:rsid w:val="00170F90"/>
    <w:rsid w:val="0017250A"/>
    <w:rsid w:val="00173CAA"/>
    <w:rsid w:val="00175692"/>
    <w:rsid w:val="00185333"/>
    <w:rsid w:val="001872EB"/>
    <w:rsid w:val="001945C0"/>
    <w:rsid w:val="001A487F"/>
    <w:rsid w:val="001A6A8E"/>
    <w:rsid w:val="001B11A7"/>
    <w:rsid w:val="001B3B03"/>
    <w:rsid w:val="001B6771"/>
    <w:rsid w:val="001C6213"/>
    <w:rsid w:val="001D1BDE"/>
    <w:rsid w:val="001D45DB"/>
    <w:rsid w:val="001E3799"/>
    <w:rsid w:val="001E4D00"/>
    <w:rsid w:val="001F323C"/>
    <w:rsid w:val="00213D6F"/>
    <w:rsid w:val="00223CF8"/>
    <w:rsid w:val="00224165"/>
    <w:rsid w:val="002248CD"/>
    <w:rsid w:val="00224A9B"/>
    <w:rsid w:val="00234F9D"/>
    <w:rsid w:val="00235445"/>
    <w:rsid w:val="0024060E"/>
    <w:rsid w:val="002408FE"/>
    <w:rsid w:val="00242B9D"/>
    <w:rsid w:val="00243503"/>
    <w:rsid w:val="00246C3C"/>
    <w:rsid w:val="00247082"/>
    <w:rsid w:val="00250F10"/>
    <w:rsid w:val="00251E8E"/>
    <w:rsid w:val="00251F6B"/>
    <w:rsid w:val="0025237C"/>
    <w:rsid w:val="002654E2"/>
    <w:rsid w:val="00266C59"/>
    <w:rsid w:val="00272836"/>
    <w:rsid w:val="002731A5"/>
    <w:rsid w:val="002837BB"/>
    <w:rsid w:val="00284616"/>
    <w:rsid w:val="00290C45"/>
    <w:rsid w:val="00293F6B"/>
    <w:rsid w:val="002A07B0"/>
    <w:rsid w:val="002A0AF0"/>
    <w:rsid w:val="002A27D5"/>
    <w:rsid w:val="002A6CC7"/>
    <w:rsid w:val="002B1BF8"/>
    <w:rsid w:val="002B1EC7"/>
    <w:rsid w:val="002B2535"/>
    <w:rsid w:val="002B6EDE"/>
    <w:rsid w:val="002C372D"/>
    <w:rsid w:val="002D024D"/>
    <w:rsid w:val="002D5D38"/>
    <w:rsid w:val="002D68C5"/>
    <w:rsid w:val="002D7D35"/>
    <w:rsid w:val="002D7EAA"/>
    <w:rsid w:val="002E2B65"/>
    <w:rsid w:val="002F286E"/>
    <w:rsid w:val="002F4149"/>
    <w:rsid w:val="002F55D6"/>
    <w:rsid w:val="00300536"/>
    <w:rsid w:val="003032B5"/>
    <w:rsid w:val="003034D2"/>
    <w:rsid w:val="003037AA"/>
    <w:rsid w:val="0030630A"/>
    <w:rsid w:val="0031669E"/>
    <w:rsid w:val="00320D39"/>
    <w:rsid w:val="0032198F"/>
    <w:rsid w:val="0032203C"/>
    <w:rsid w:val="003238CF"/>
    <w:rsid w:val="00324FC9"/>
    <w:rsid w:val="00326215"/>
    <w:rsid w:val="00336F4D"/>
    <w:rsid w:val="00341800"/>
    <w:rsid w:val="00343390"/>
    <w:rsid w:val="0034536B"/>
    <w:rsid w:val="003501A5"/>
    <w:rsid w:val="0035174E"/>
    <w:rsid w:val="003517B6"/>
    <w:rsid w:val="003525F3"/>
    <w:rsid w:val="00353763"/>
    <w:rsid w:val="00361948"/>
    <w:rsid w:val="00362449"/>
    <w:rsid w:val="00376FDF"/>
    <w:rsid w:val="0038087B"/>
    <w:rsid w:val="0038091A"/>
    <w:rsid w:val="0038495A"/>
    <w:rsid w:val="003903A9"/>
    <w:rsid w:val="003A08B4"/>
    <w:rsid w:val="003B1882"/>
    <w:rsid w:val="003B3E7E"/>
    <w:rsid w:val="003B43BF"/>
    <w:rsid w:val="003B6A07"/>
    <w:rsid w:val="003C063A"/>
    <w:rsid w:val="003C3C7C"/>
    <w:rsid w:val="003C4589"/>
    <w:rsid w:val="003C5390"/>
    <w:rsid w:val="003C60CF"/>
    <w:rsid w:val="003D2FAB"/>
    <w:rsid w:val="003D468C"/>
    <w:rsid w:val="003F681C"/>
    <w:rsid w:val="003F7292"/>
    <w:rsid w:val="00404562"/>
    <w:rsid w:val="0040583F"/>
    <w:rsid w:val="0041369E"/>
    <w:rsid w:val="00416A3C"/>
    <w:rsid w:val="00420757"/>
    <w:rsid w:val="00421E8E"/>
    <w:rsid w:val="00422340"/>
    <w:rsid w:val="0042490E"/>
    <w:rsid w:val="004314A5"/>
    <w:rsid w:val="00431A4A"/>
    <w:rsid w:val="00442AE4"/>
    <w:rsid w:val="004443EF"/>
    <w:rsid w:val="004501C6"/>
    <w:rsid w:val="004528F5"/>
    <w:rsid w:val="0046166D"/>
    <w:rsid w:val="00462AEF"/>
    <w:rsid w:val="00467E36"/>
    <w:rsid w:val="0047571A"/>
    <w:rsid w:val="0047684F"/>
    <w:rsid w:val="004820A3"/>
    <w:rsid w:val="00484319"/>
    <w:rsid w:val="00485113"/>
    <w:rsid w:val="004878CB"/>
    <w:rsid w:val="00491C64"/>
    <w:rsid w:val="00492250"/>
    <w:rsid w:val="00495DF5"/>
    <w:rsid w:val="00496CF5"/>
    <w:rsid w:val="004A0323"/>
    <w:rsid w:val="004A319E"/>
    <w:rsid w:val="004A6288"/>
    <w:rsid w:val="004A68BA"/>
    <w:rsid w:val="004B1906"/>
    <w:rsid w:val="004B64FB"/>
    <w:rsid w:val="004C0892"/>
    <w:rsid w:val="004C1B92"/>
    <w:rsid w:val="004C2371"/>
    <w:rsid w:val="004C29B8"/>
    <w:rsid w:val="004C3806"/>
    <w:rsid w:val="004C3C4F"/>
    <w:rsid w:val="004C4DFD"/>
    <w:rsid w:val="004C779D"/>
    <w:rsid w:val="004C7AC3"/>
    <w:rsid w:val="004D1B1F"/>
    <w:rsid w:val="004D4FB9"/>
    <w:rsid w:val="004D5123"/>
    <w:rsid w:val="004D5EFB"/>
    <w:rsid w:val="004E1BE5"/>
    <w:rsid w:val="004E2734"/>
    <w:rsid w:val="004E2AF3"/>
    <w:rsid w:val="004E3F83"/>
    <w:rsid w:val="004E53C6"/>
    <w:rsid w:val="004F0E81"/>
    <w:rsid w:val="004F6D60"/>
    <w:rsid w:val="004F7586"/>
    <w:rsid w:val="00507C1A"/>
    <w:rsid w:val="00511D99"/>
    <w:rsid w:val="00513F8C"/>
    <w:rsid w:val="00514B5D"/>
    <w:rsid w:val="0052037D"/>
    <w:rsid w:val="00525238"/>
    <w:rsid w:val="0053052E"/>
    <w:rsid w:val="00531EC4"/>
    <w:rsid w:val="0053206C"/>
    <w:rsid w:val="00533D1E"/>
    <w:rsid w:val="0053418D"/>
    <w:rsid w:val="00534B49"/>
    <w:rsid w:val="005363D5"/>
    <w:rsid w:val="00537BFE"/>
    <w:rsid w:val="00543416"/>
    <w:rsid w:val="005468BE"/>
    <w:rsid w:val="0055028B"/>
    <w:rsid w:val="0055290D"/>
    <w:rsid w:val="0055318C"/>
    <w:rsid w:val="00553AE5"/>
    <w:rsid w:val="0055559C"/>
    <w:rsid w:val="0056243E"/>
    <w:rsid w:val="00562981"/>
    <w:rsid w:val="00566244"/>
    <w:rsid w:val="00575FE9"/>
    <w:rsid w:val="00576D5A"/>
    <w:rsid w:val="00581CD5"/>
    <w:rsid w:val="00582EA8"/>
    <w:rsid w:val="00584998"/>
    <w:rsid w:val="00587300"/>
    <w:rsid w:val="00591416"/>
    <w:rsid w:val="005A0E55"/>
    <w:rsid w:val="005A3A06"/>
    <w:rsid w:val="005B0FAD"/>
    <w:rsid w:val="005C035B"/>
    <w:rsid w:val="005C1371"/>
    <w:rsid w:val="005C18BB"/>
    <w:rsid w:val="005C6FA5"/>
    <w:rsid w:val="005D05F1"/>
    <w:rsid w:val="005D6DF8"/>
    <w:rsid w:val="005D7690"/>
    <w:rsid w:val="005E01BC"/>
    <w:rsid w:val="005E1209"/>
    <w:rsid w:val="005E2C90"/>
    <w:rsid w:val="005F0FD6"/>
    <w:rsid w:val="005F1679"/>
    <w:rsid w:val="005F1AE7"/>
    <w:rsid w:val="005F2170"/>
    <w:rsid w:val="005F2B1A"/>
    <w:rsid w:val="00611766"/>
    <w:rsid w:val="006149F8"/>
    <w:rsid w:val="00621E1F"/>
    <w:rsid w:val="006229FD"/>
    <w:rsid w:val="006260EA"/>
    <w:rsid w:val="0063069A"/>
    <w:rsid w:val="006465B6"/>
    <w:rsid w:val="0064679D"/>
    <w:rsid w:val="006523E0"/>
    <w:rsid w:val="006533E4"/>
    <w:rsid w:val="00654ED3"/>
    <w:rsid w:val="006643BC"/>
    <w:rsid w:val="006657EE"/>
    <w:rsid w:val="0067136A"/>
    <w:rsid w:val="006714B4"/>
    <w:rsid w:val="00676CF8"/>
    <w:rsid w:val="006809E2"/>
    <w:rsid w:val="00682379"/>
    <w:rsid w:val="00684698"/>
    <w:rsid w:val="00685C91"/>
    <w:rsid w:val="00690E0D"/>
    <w:rsid w:val="006911F0"/>
    <w:rsid w:val="00691B73"/>
    <w:rsid w:val="006924D8"/>
    <w:rsid w:val="00692B08"/>
    <w:rsid w:val="00694037"/>
    <w:rsid w:val="006A7266"/>
    <w:rsid w:val="006B35DC"/>
    <w:rsid w:val="006B36FC"/>
    <w:rsid w:val="006B3E0F"/>
    <w:rsid w:val="006B64D4"/>
    <w:rsid w:val="006C0BF5"/>
    <w:rsid w:val="006C2336"/>
    <w:rsid w:val="006C2C3A"/>
    <w:rsid w:val="006C4DF2"/>
    <w:rsid w:val="006C661F"/>
    <w:rsid w:val="006C7F0C"/>
    <w:rsid w:val="006D3660"/>
    <w:rsid w:val="006D7FFA"/>
    <w:rsid w:val="006E4D5F"/>
    <w:rsid w:val="006F25C8"/>
    <w:rsid w:val="0070402A"/>
    <w:rsid w:val="00704F32"/>
    <w:rsid w:val="0070551E"/>
    <w:rsid w:val="007057E6"/>
    <w:rsid w:val="00706668"/>
    <w:rsid w:val="00706E0C"/>
    <w:rsid w:val="00714D00"/>
    <w:rsid w:val="0071500B"/>
    <w:rsid w:val="0071724C"/>
    <w:rsid w:val="00720592"/>
    <w:rsid w:val="00722461"/>
    <w:rsid w:val="00722645"/>
    <w:rsid w:val="00725073"/>
    <w:rsid w:val="007265B8"/>
    <w:rsid w:val="0072680A"/>
    <w:rsid w:val="00731685"/>
    <w:rsid w:val="00732DBC"/>
    <w:rsid w:val="007338DF"/>
    <w:rsid w:val="00736548"/>
    <w:rsid w:val="00740916"/>
    <w:rsid w:val="00747BD2"/>
    <w:rsid w:val="00751782"/>
    <w:rsid w:val="007517E2"/>
    <w:rsid w:val="00754B79"/>
    <w:rsid w:val="00760C45"/>
    <w:rsid w:val="00771B58"/>
    <w:rsid w:val="007742CF"/>
    <w:rsid w:val="007825F4"/>
    <w:rsid w:val="007838E2"/>
    <w:rsid w:val="0078489A"/>
    <w:rsid w:val="00797E2F"/>
    <w:rsid w:val="007A4477"/>
    <w:rsid w:val="007A7835"/>
    <w:rsid w:val="007B24DB"/>
    <w:rsid w:val="007B6AE0"/>
    <w:rsid w:val="007C45EE"/>
    <w:rsid w:val="007C6FD1"/>
    <w:rsid w:val="007D03AA"/>
    <w:rsid w:val="007D720D"/>
    <w:rsid w:val="007F413E"/>
    <w:rsid w:val="007F7388"/>
    <w:rsid w:val="007F7B5C"/>
    <w:rsid w:val="00800017"/>
    <w:rsid w:val="00801A61"/>
    <w:rsid w:val="008064C5"/>
    <w:rsid w:val="00820544"/>
    <w:rsid w:val="00822D9D"/>
    <w:rsid w:val="00824558"/>
    <w:rsid w:val="00824D17"/>
    <w:rsid w:val="008258DF"/>
    <w:rsid w:val="008260B4"/>
    <w:rsid w:val="00834777"/>
    <w:rsid w:val="00840197"/>
    <w:rsid w:val="00840E75"/>
    <w:rsid w:val="0085403C"/>
    <w:rsid w:val="00866E05"/>
    <w:rsid w:val="008675B6"/>
    <w:rsid w:val="008723C9"/>
    <w:rsid w:val="0087244D"/>
    <w:rsid w:val="00872B5A"/>
    <w:rsid w:val="00876289"/>
    <w:rsid w:val="0088147E"/>
    <w:rsid w:val="00887384"/>
    <w:rsid w:val="00896AF1"/>
    <w:rsid w:val="008A6977"/>
    <w:rsid w:val="008A739B"/>
    <w:rsid w:val="008B4691"/>
    <w:rsid w:val="008B475F"/>
    <w:rsid w:val="008C2804"/>
    <w:rsid w:val="008C40C6"/>
    <w:rsid w:val="008C500D"/>
    <w:rsid w:val="008C5186"/>
    <w:rsid w:val="008D69D7"/>
    <w:rsid w:val="008E6E72"/>
    <w:rsid w:val="008F0D07"/>
    <w:rsid w:val="008F0FAB"/>
    <w:rsid w:val="008F3FCC"/>
    <w:rsid w:val="008F5B65"/>
    <w:rsid w:val="008F7022"/>
    <w:rsid w:val="009052FA"/>
    <w:rsid w:val="0091010D"/>
    <w:rsid w:val="00910C48"/>
    <w:rsid w:val="00911032"/>
    <w:rsid w:val="00921B9E"/>
    <w:rsid w:val="00926192"/>
    <w:rsid w:val="0093284B"/>
    <w:rsid w:val="0093365F"/>
    <w:rsid w:val="00937C1D"/>
    <w:rsid w:val="00940917"/>
    <w:rsid w:val="00944EA2"/>
    <w:rsid w:val="0094519A"/>
    <w:rsid w:val="009506BD"/>
    <w:rsid w:val="00954A12"/>
    <w:rsid w:val="009568D3"/>
    <w:rsid w:val="00960ECB"/>
    <w:rsid w:val="009634D5"/>
    <w:rsid w:val="009651BD"/>
    <w:rsid w:val="00967590"/>
    <w:rsid w:val="00970E1D"/>
    <w:rsid w:val="00971192"/>
    <w:rsid w:val="009713A8"/>
    <w:rsid w:val="00971488"/>
    <w:rsid w:val="009763B6"/>
    <w:rsid w:val="00977314"/>
    <w:rsid w:val="00980CE8"/>
    <w:rsid w:val="00983EA2"/>
    <w:rsid w:val="009852B2"/>
    <w:rsid w:val="00993738"/>
    <w:rsid w:val="0099406A"/>
    <w:rsid w:val="00994425"/>
    <w:rsid w:val="0099462E"/>
    <w:rsid w:val="009A320B"/>
    <w:rsid w:val="009A4A0E"/>
    <w:rsid w:val="009A743C"/>
    <w:rsid w:val="009B20E9"/>
    <w:rsid w:val="009B59BB"/>
    <w:rsid w:val="009C2F5C"/>
    <w:rsid w:val="009C5C19"/>
    <w:rsid w:val="009C5F89"/>
    <w:rsid w:val="009D2157"/>
    <w:rsid w:val="009D27C1"/>
    <w:rsid w:val="009D36A5"/>
    <w:rsid w:val="009D6C9E"/>
    <w:rsid w:val="009D77C2"/>
    <w:rsid w:val="009E0558"/>
    <w:rsid w:val="009E0D5A"/>
    <w:rsid w:val="009E7ADF"/>
    <w:rsid w:val="009F09C6"/>
    <w:rsid w:val="009F0AAD"/>
    <w:rsid w:val="009F0B06"/>
    <w:rsid w:val="00A008A0"/>
    <w:rsid w:val="00A05466"/>
    <w:rsid w:val="00A116C3"/>
    <w:rsid w:val="00A137AD"/>
    <w:rsid w:val="00A15C6B"/>
    <w:rsid w:val="00A1688F"/>
    <w:rsid w:val="00A4049C"/>
    <w:rsid w:val="00A50533"/>
    <w:rsid w:val="00A52A1E"/>
    <w:rsid w:val="00A55101"/>
    <w:rsid w:val="00A55CDE"/>
    <w:rsid w:val="00A5601D"/>
    <w:rsid w:val="00A56A16"/>
    <w:rsid w:val="00A66EF9"/>
    <w:rsid w:val="00A709A0"/>
    <w:rsid w:val="00A73F8B"/>
    <w:rsid w:val="00A85783"/>
    <w:rsid w:val="00A90845"/>
    <w:rsid w:val="00AA1252"/>
    <w:rsid w:val="00AA337A"/>
    <w:rsid w:val="00AB0BC2"/>
    <w:rsid w:val="00AC3B69"/>
    <w:rsid w:val="00AD1D2D"/>
    <w:rsid w:val="00AD3C91"/>
    <w:rsid w:val="00AD449E"/>
    <w:rsid w:val="00AD6F83"/>
    <w:rsid w:val="00AE1986"/>
    <w:rsid w:val="00AE3BE7"/>
    <w:rsid w:val="00AF41A0"/>
    <w:rsid w:val="00AF6292"/>
    <w:rsid w:val="00AF7353"/>
    <w:rsid w:val="00AF7A49"/>
    <w:rsid w:val="00B004CD"/>
    <w:rsid w:val="00B064F3"/>
    <w:rsid w:val="00B07191"/>
    <w:rsid w:val="00B22A4B"/>
    <w:rsid w:val="00B2486C"/>
    <w:rsid w:val="00B25930"/>
    <w:rsid w:val="00B34A23"/>
    <w:rsid w:val="00B439C7"/>
    <w:rsid w:val="00B45CCF"/>
    <w:rsid w:val="00B63E6E"/>
    <w:rsid w:val="00B70CE0"/>
    <w:rsid w:val="00B733F4"/>
    <w:rsid w:val="00B74412"/>
    <w:rsid w:val="00B82ACB"/>
    <w:rsid w:val="00B86533"/>
    <w:rsid w:val="00B865B8"/>
    <w:rsid w:val="00B873D3"/>
    <w:rsid w:val="00B95721"/>
    <w:rsid w:val="00BA01F8"/>
    <w:rsid w:val="00BA1D90"/>
    <w:rsid w:val="00BA2A9E"/>
    <w:rsid w:val="00BA2E2C"/>
    <w:rsid w:val="00BB3E8A"/>
    <w:rsid w:val="00BC3FCA"/>
    <w:rsid w:val="00BC444E"/>
    <w:rsid w:val="00BC5B24"/>
    <w:rsid w:val="00BD368C"/>
    <w:rsid w:val="00BD4F31"/>
    <w:rsid w:val="00BF06C0"/>
    <w:rsid w:val="00BF128E"/>
    <w:rsid w:val="00BF2385"/>
    <w:rsid w:val="00BF446F"/>
    <w:rsid w:val="00BF71AB"/>
    <w:rsid w:val="00C039D8"/>
    <w:rsid w:val="00C113F4"/>
    <w:rsid w:val="00C15CAF"/>
    <w:rsid w:val="00C26091"/>
    <w:rsid w:val="00C27659"/>
    <w:rsid w:val="00C277BF"/>
    <w:rsid w:val="00C30DEE"/>
    <w:rsid w:val="00C3212D"/>
    <w:rsid w:val="00C40FCD"/>
    <w:rsid w:val="00C44D12"/>
    <w:rsid w:val="00C452DC"/>
    <w:rsid w:val="00C51F1A"/>
    <w:rsid w:val="00C530DD"/>
    <w:rsid w:val="00C578DF"/>
    <w:rsid w:val="00C6095A"/>
    <w:rsid w:val="00C630AA"/>
    <w:rsid w:val="00C67504"/>
    <w:rsid w:val="00C72672"/>
    <w:rsid w:val="00C74BDE"/>
    <w:rsid w:val="00C77247"/>
    <w:rsid w:val="00C83026"/>
    <w:rsid w:val="00C84510"/>
    <w:rsid w:val="00C90B9E"/>
    <w:rsid w:val="00C911A9"/>
    <w:rsid w:val="00C94E1B"/>
    <w:rsid w:val="00CA2D6E"/>
    <w:rsid w:val="00CA315C"/>
    <w:rsid w:val="00CA4429"/>
    <w:rsid w:val="00CB274B"/>
    <w:rsid w:val="00CC7A12"/>
    <w:rsid w:val="00CD29C5"/>
    <w:rsid w:val="00D03446"/>
    <w:rsid w:val="00D03E1E"/>
    <w:rsid w:val="00D12669"/>
    <w:rsid w:val="00D13E1E"/>
    <w:rsid w:val="00D14410"/>
    <w:rsid w:val="00D22CC6"/>
    <w:rsid w:val="00D238ED"/>
    <w:rsid w:val="00D24874"/>
    <w:rsid w:val="00D25421"/>
    <w:rsid w:val="00D2563B"/>
    <w:rsid w:val="00D50DD8"/>
    <w:rsid w:val="00D51574"/>
    <w:rsid w:val="00D53209"/>
    <w:rsid w:val="00D565BF"/>
    <w:rsid w:val="00D57087"/>
    <w:rsid w:val="00D60D70"/>
    <w:rsid w:val="00D61D1D"/>
    <w:rsid w:val="00D64A3E"/>
    <w:rsid w:val="00D73925"/>
    <w:rsid w:val="00D74E2C"/>
    <w:rsid w:val="00D807AA"/>
    <w:rsid w:val="00D935E4"/>
    <w:rsid w:val="00D93C8E"/>
    <w:rsid w:val="00DA26A5"/>
    <w:rsid w:val="00DA297D"/>
    <w:rsid w:val="00DA383C"/>
    <w:rsid w:val="00DB3804"/>
    <w:rsid w:val="00DB3D06"/>
    <w:rsid w:val="00DC5185"/>
    <w:rsid w:val="00DD0B34"/>
    <w:rsid w:val="00DD25E2"/>
    <w:rsid w:val="00DD53A9"/>
    <w:rsid w:val="00DD649B"/>
    <w:rsid w:val="00DE410E"/>
    <w:rsid w:val="00DE4729"/>
    <w:rsid w:val="00DF0144"/>
    <w:rsid w:val="00DF110A"/>
    <w:rsid w:val="00E01CDD"/>
    <w:rsid w:val="00E06A1A"/>
    <w:rsid w:val="00E11511"/>
    <w:rsid w:val="00E16CFB"/>
    <w:rsid w:val="00E23223"/>
    <w:rsid w:val="00E26646"/>
    <w:rsid w:val="00E27F34"/>
    <w:rsid w:val="00E33995"/>
    <w:rsid w:val="00E3450F"/>
    <w:rsid w:val="00E36F66"/>
    <w:rsid w:val="00E3729F"/>
    <w:rsid w:val="00E40CE4"/>
    <w:rsid w:val="00E44630"/>
    <w:rsid w:val="00E45449"/>
    <w:rsid w:val="00E52FBB"/>
    <w:rsid w:val="00E56C23"/>
    <w:rsid w:val="00E660F3"/>
    <w:rsid w:val="00E71A33"/>
    <w:rsid w:val="00E77192"/>
    <w:rsid w:val="00E81D0B"/>
    <w:rsid w:val="00E8336E"/>
    <w:rsid w:val="00E846F9"/>
    <w:rsid w:val="00E91B99"/>
    <w:rsid w:val="00E95E31"/>
    <w:rsid w:val="00EA3CF6"/>
    <w:rsid w:val="00EA69C1"/>
    <w:rsid w:val="00EC0AA5"/>
    <w:rsid w:val="00EC27E3"/>
    <w:rsid w:val="00EC2FC1"/>
    <w:rsid w:val="00EC5C36"/>
    <w:rsid w:val="00EE1C5B"/>
    <w:rsid w:val="00EE5168"/>
    <w:rsid w:val="00EE5C4A"/>
    <w:rsid w:val="00EE7D41"/>
    <w:rsid w:val="00EF051D"/>
    <w:rsid w:val="00EF2B75"/>
    <w:rsid w:val="00EF3B8E"/>
    <w:rsid w:val="00EF421A"/>
    <w:rsid w:val="00EF53B5"/>
    <w:rsid w:val="00F02C30"/>
    <w:rsid w:val="00F05026"/>
    <w:rsid w:val="00F11278"/>
    <w:rsid w:val="00F115B4"/>
    <w:rsid w:val="00F14D51"/>
    <w:rsid w:val="00F17F88"/>
    <w:rsid w:val="00F22646"/>
    <w:rsid w:val="00F23AD4"/>
    <w:rsid w:val="00F2752E"/>
    <w:rsid w:val="00F27EC8"/>
    <w:rsid w:val="00F27FF3"/>
    <w:rsid w:val="00F33A97"/>
    <w:rsid w:val="00F357EB"/>
    <w:rsid w:val="00F448AC"/>
    <w:rsid w:val="00F62E23"/>
    <w:rsid w:val="00F631B0"/>
    <w:rsid w:val="00F65BC3"/>
    <w:rsid w:val="00F70924"/>
    <w:rsid w:val="00F70BF1"/>
    <w:rsid w:val="00F74E8C"/>
    <w:rsid w:val="00F773F0"/>
    <w:rsid w:val="00F80345"/>
    <w:rsid w:val="00F841D5"/>
    <w:rsid w:val="00F926C6"/>
    <w:rsid w:val="00FA2A96"/>
    <w:rsid w:val="00FA48A6"/>
    <w:rsid w:val="00FA56B4"/>
    <w:rsid w:val="00FB6114"/>
    <w:rsid w:val="00FB739B"/>
    <w:rsid w:val="00FC0CFD"/>
    <w:rsid w:val="00FC38F2"/>
    <w:rsid w:val="00FC790A"/>
    <w:rsid w:val="00FC798C"/>
    <w:rsid w:val="00FD403C"/>
    <w:rsid w:val="00FE1F2E"/>
    <w:rsid w:val="00FE38C6"/>
    <w:rsid w:val="00FE4B29"/>
    <w:rsid w:val="00FE4CD1"/>
    <w:rsid w:val="00FF42D5"/>
    <w:rsid w:val="00FF4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5:docId w15:val="{B775C6A2-6D1D-4E9E-BC2A-5642CE97C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000000"/>
    </w:rPr>
  </w:style>
  <w:style w:type="paragraph" w:styleId="a4">
    <w:name w:val="Body Text Indent"/>
    <w:basedOn w:val="a"/>
    <w:link w:val="a5"/>
    <w:pPr>
      <w:ind w:firstLineChars="100" w:firstLine="210"/>
    </w:pPr>
    <w:rPr>
      <w:rFonts w:ascii="ＭＳ 明朝"/>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link w:val="aa"/>
    <w:rsid w:val="00C94E1B"/>
    <w:rPr>
      <w:rFonts w:ascii="Arial" w:eastAsia="ＭＳ ゴシック" w:hAnsi="Arial"/>
      <w:sz w:val="18"/>
      <w:szCs w:val="18"/>
      <w:lang w:val="x-none" w:eastAsia="x-none"/>
    </w:rPr>
  </w:style>
  <w:style w:type="character" w:customStyle="1" w:styleId="aa">
    <w:name w:val="吹き出し (文字)"/>
    <w:link w:val="a9"/>
    <w:rsid w:val="00C94E1B"/>
    <w:rPr>
      <w:rFonts w:ascii="Arial" w:eastAsia="ＭＳ ゴシック" w:hAnsi="Arial" w:cs="Times New Roman"/>
      <w:kern w:val="2"/>
      <w:sz w:val="18"/>
      <w:szCs w:val="18"/>
    </w:rPr>
  </w:style>
  <w:style w:type="paragraph" w:customStyle="1" w:styleId="10pt">
    <w:name w:val="表頭文字（10pt）"/>
    <w:basedOn w:val="10pt0"/>
    <w:qFormat/>
    <w:rsid w:val="000A51AE"/>
    <w:pPr>
      <w:jc w:val="center"/>
    </w:pPr>
    <w:rPr>
      <w:szCs w:val="20"/>
    </w:rPr>
  </w:style>
  <w:style w:type="paragraph" w:customStyle="1" w:styleId="10pt0">
    <w:name w:val="表内文字（10pt）"/>
    <w:basedOn w:val="a"/>
    <w:link w:val="10pt1"/>
    <w:qFormat/>
    <w:rsid w:val="000A51AE"/>
    <w:pPr>
      <w:adjustRightInd w:val="0"/>
      <w:spacing w:line="300" w:lineRule="exact"/>
      <w:jc w:val="left"/>
    </w:pPr>
    <w:rPr>
      <w:rFonts w:ascii="Arial" w:eastAsia="ＭＳ Ｐゴシック" w:hAnsi="Arial"/>
      <w:sz w:val="20"/>
      <w:szCs w:val="24"/>
    </w:rPr>
  </w:style>
  <w:style w:type="character" w:customStyle="1" w:styleId="10pt1">
    <w:name w:val="表内文字（10pt） (文字)"/>
    <w:link w:val="10pt0"/>
    <w:rsid w:val="000A51AE"/>
    <w:rPr>
      <w:rFonts w:ascii="Arial" w:eastAsia="ＭＳ Ｐゴシック" w:hAnsi="Arial"/>
      <w:kern w:val="2"/>
      <w:szCs w:val="24"/>
    </w:rPr>
  </w:style>
  <w:style w:type="character" w:customStyle="1" w:styleId="a5">
    <w:name w:val="本文インデント (文字)"/>
    <w:link w:val="a4"/>
    <w:rsid w:val="00251E8E"/>
    <w:rPr>
      <w:rFonts w:ascii="ＭＳ 明朝"/>
      <w:kern w:val="2"/>
      <w:sz w:val="21"/>
    </w:rPr>
  </w:style>
  <w:style w:type="paragraph" w:styleId="ab">
    <w:name w:val="List Paragraph"/>
    <w:basedOn w:val="a"/>
    <w:link w:val="ac"/>
    <w:uiPriority w:val="34"/>
    <w:qFormat/>
    <w:rsid w:val="0025237C"/>
    <w:pPr>
      <w:ind w:leftChars="400" w:left="840"/>
    </w:pPr>
  </w:style>
  <w:style w:type="character" w:customStyle="1" w:styleId="ac">
    <w:name w:val="リスト段落 (文字)"/>
    <w:basedOn w:val="a0"/>
    <w:link w:val="ab"/>
    <w:uiPriority w:val="34"/>
    <w:rsid w:val="000078E8"/>
    <w:rPr>
      <w:kern w:val="2"/>
      <w:sz w:val="21"/>
    </w:rPr>
  </w:style>
  <w:style w:type="paragraph" w:styleId="Web">
    <w:name w:val="Normal (Web)"/>
    <w:basedOn w:val="a"/>
    <w:uiPriority w:val="99"/>
    <w:unhideWhenUsed/>
    <w:rsid w:val="00537BFE"/>
    <w:pPr>
      <w:widowControl/>
      <w:spacing w:before="100" w:beforeAutospacing="1" w:after="100" w:afterAutospacing="1"/>
      <w:jc w:val="left"/>
    </w:pPr>
    <w:rPr>
      <w:rFonts w:ascii="ＭＳ Ｐゴシック" w:eastAsia="ＭＳ Ｐゴシック" w:hAnsi="ＭＳ Ｐゴシック" w:cs="ＭＳ Ｐゴシック"/>
      <w:kern w:val="0"/>
      <w:sz w:val="22"/>
      <w:szCs w:val="24"/>
    </w:rPr>
  </w:style>
  <w:style w:type="paragraph" w:styleId="2">
    <w:name w:val="Body Text 2"/>
    <w:basedOn w:val="a"/>
    <w:link w:val="20"/>
    <w:semiHidden/>
    <w:unhideWhenUsed/>
    <w:rsid w:val="009651BD"/>
    <w:pPr>
      <w:spacing w:line="480" w:lineRule="auto"/>
    </w:pPr>
  </w:style>
  <w:style w:type="character" w:customStyle="1" w:styleId="20">
    <w:name w:val="本文 2 (文字)"/>
    <w:basedOn w:val="a0"/>
    <w:link w:val="2"/>
    <w:semiHidden/>
    <w:rsid w:val="009651B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349264">
      <w:bodyDiv w:val="1"/>
      <w:marLeft w:val="0"/>
      <w:marRight w:val="0"/>
      <w:marTop w:val="0"/>
      <w:marBottom w:val="0"/>
      <w:divBdr>
        <w:top w:val="none" w:sz="0" w:space="0" w:color="auto"/>
        <w:left w:val="none" w:sz="0" w:space="0" w:color="auto"/>
        <w:bottom w:val="none" w:sz="0" w:space="0" w:color="auto"/>
        <w:right w:val="none" w:sz="0" w:space="0" w:color="auto"/>
      </w:divBdr>
    </w:div>
    <w:div w:id="296616188">
      <w:bodyDiv w:val="1"/>
      <w:marLeft w:val="0"/>
      <w:marRight w:val="0"/>
      <w:marTop w:val="0"/>
      <w:marBottom w:val="0"/>
      <w:divBdr>
        <w:top w:val="none" w:sz="0" w:space="0" w:color="auto"/>
        <w:left w:val="none" w:sz="0" w:space="0" w:color="auto"/>
        <w:bottom w:val="none" w:sz="0" w:space="0" w:color="auto"/>
        <w:right w:val="none" w:sz="0" w:space="0" w:color="auto"/>
      </w:divBdr>
    </w:div>
    <w:div w:id="914124785">
      <w:bodyDiv w:val="1"/>
      <w:marLeft w:val="0"/>
      <w:marRight w:val="0"/>
      <w:marTop w:val="0"/>
      <w:marBottom w:val="0"/>
      <w:divBdr>
        <w:top w:val="none" w:sz="0" w:space="0" w:color="auto"/>
        <w:left w:val="none" w:sz="0" w:space="0" w:color="auto"/>
        <w:bottom w:val="none" w:sz="0" w:space="0" w:color="auto"/>
        <w:right w:val="none" w:sz="0" w:space="0" w:color="auto"/>
      </w:divBdr>
    </w:div>
    <w:div w:id="201988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334F18-7131-490B-ADC5-26A25B890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4</Pages>
  <Words>371</Words>
  <Characters>2119</Characters>
  <Application>Microsoft Office Word</Application>
  <DocSecurity>8</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運輸政策の経済効果に関する調査</vt:lpstr>
      <vt:lpstr>運輸政策の経済効果に関する調査</vt:lpstr>
    </vt:vector>
  </TitlesOfParts>
  <Company>財団法人運輸政策研究機構</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運輸政策の経済効果に関する調査</dc:title>
  <dc:creator>深作 和久</dc:creator>
  <cp:lastModifiedBy>okudera</cp:lastModifiedBy>
  <cp:revision>121</cp:revision>
  <cp:lastPrinted>2018-04-27T02:37:00Z</cp:lastPrinted>
  <dcterms:created xsi:type="dcterms:W3CDTF">2017-05-22T02:54:00Z</dcterms:created>
  <dcterms:modified xsi:type="dcterms:W3CDTF">2019-05-10T04:41:00Z</dcterms:modified>
</cp:coreProperties>
</file>