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FC" w:rsidRDefault="000935EE" w:rsidP="009F0FFC">
      <w:pPr>
        <w:jc w:val="center"/>
        <w:rPr>
          <w:b/>
        </w:rPr>
      </w:pPr>
      <w:r>
        <w:rPr>
          <w:rFonts w:hint="eastAsia"/>
          <w:b/>
        </w:rPr>
        <w:t>文献紹介：</w:t>
      </w:r>
      <w:r w:rsidR="009F0FFC" w:rsidRPr="001C4D05">
        <w:rPr>
          <w:rFonts w:hint="eastAsia"/>
          <w:b/>
        </w:rPr>
        <w:t>インパクト・インベストメントとマイクロファイナンスとの接点</w:t>
      </w:r>
    </w:p>
    <w:p w:rsidR="00D441E5" w:rsidRPr="001C4D05" w:rsidRDefault="00D441E5" w:rsidP="009F0FFC">
      <w:pPr>
        <w:jc w:val="center"/>
        <w:rPr>
          <w:b/>
        </w:rPr>
      </w:pPr>
    </w:p>
    <w:p w:rsidR="009F0FFC" w:rsidRDefault="009F0FFC" w:rsidP="009F0FFC">
      <w:pPr>
        <w:jc w:val="right"/>
      </w:pPr>
      <w:r>
        <w:rPr>
          <w:rFonts w:hint="eastAsia"/>
        </w:rPr>
        <w:t>平成</w:t>
      </w:r>
      <w:r>
        <w:rPr>
          <w:rFonts w:hint="eastAsia"/>
        </w:rPr>
        <w:t>25</w:t>
      </w:r>
      <w:r>
        <w:rPr>
          <w:rFonts w:hint="eastAsia"/>
        </w:rPr>
        <w:t>年</w:t>
      </w:r>
      <w:r w:rsidR="00D441E5">
        <w:rPr>
          <w:rFonts w:hint="eastAsia"/>
        </w:rPr>
        <w:t>７</w:t>
      </w:r>
      <w:r>
        <w:rPr>
          <w:rFonts w:hint="eastAsia"/>
        </w:rPr>
        <w:t>月</w:t>
      </w:r>
      <w:r>
        <w:rPr>
          <w:rFonts w:hint="eastAsia"/>
        </w:rPr>
        <w:t>2</w:t>
      </w:r>
      <w:r>
        <w:rPr>
          <w:rFonts w:hint="eastAsia"/>
        </w:rPr>
        <w:t>日</w:t>
      </w:r>
    </w:p>
    <w:p w:rsidR="009F0FFC" w:rsidRDefault="009F0FFC" w:rsidP="009F0FFC">
      <w:pPr>
        <w:jc w:val="right"/>
      </w:pPr>
      <w:r>
        <w:rPr>
          <w:rFonts w:hint="eastAsia"/>
        </w:rPr>
        <w:t>日本発の社会貢献ファンドレイジング研究会</w:t>
      </w:r>
    </w:p>
    <w:p w:rsidR="00D441E5" w:rsidRDefault="00D441E5" w:rsidP="009F0FFC">
      <w:pPr>
        <w:jc w:val="right"/>
      </w:pPr>
    </w:p>
    <w:p w:rsidR="000935EE" w:rsidRDefault="00606634" w:rsidP="009F0FFC">
      <w:pPr>
        <w:rPr>
          <w:rFonts w:hint="eastAsia"/>
        </w:rPr>
      </w:pPr>
      <w:r>
        <w:rPr>
          <w:rFonts w:hint="eastAsia"/>
        </w:rPr>
        <w:t>（要旨）</w:t>
      </w:r>
      <w:r w:rsidR="007F1C86">
        <w:rPr>
          <w:rFonts w:hint="eastAsia"/>
        </w:rPr>
        <w:t>今般</w:t>
      </w:r>
      <w:r w:rsidR="007F1C86">
        <w:rPr>
          <w:rFonts w:hint="eastAsia"/>
        </w:rPr>
        <w:t>CGAP</w:t>
      </w:r>
      <w:r w:rsidR="00EC5D91">
        <w:rPr>
          <w:rFonts w:hint="eastAsia"/>
        </w:rPr>
        <w:t>（</w:t>
      </w:r>
      <w:r w:rsidR="00EC5D91" w:rsidRPr="000935EE">
        <w:rPr>
          <w:color w:val="4D4A35"/>
          <w:sz w:val="20"/>
          <w:szCs w:val="20"/>
        </w:rPr>
        <w:t>Consultative Group to Assist the Poor:</w:t>
      </w:r>
      <w:r w:rsidR="00EC5D91" w:rsidRPr="000935EE">
        <w:rPr>
          <w:rFonts w:ascii="Verdana" w:hAnsi="Verdana" w:hint="eastAsia"/>
          <w:color w:val="4D4A35"/>
          <w:sz w:val="20"/>
          <w:szCs w:val="20"/>
        </w:rPr>
        <w:t>貧困層支援協議グループ</w:t>
      </w:r>
      <w:r w:rsidR="00EC5D91">
        <w:rPr>
          <w:rFonts w:hint="eastAsia"/>
        </w:rPr>
        <w:t>）</w:t>
      </w:r>
      <w:r w:rsidR="007F1C86">
        <w:rPr>
          <w:rFonts w:hint="eastAsia"/>
        </w:rPr>
        <w:t>から「</w:t>
      </w:r>
      <w:r w:rsidR="007F1C86">
        <w:rPr>
          <w:rFonts w:hint="eastAsia"/>
        </w:rPr>
        <w:t>Where Do Impact Investing and Microfinance Meet?</w:t>
      </w:r>
      <w:r w:rsidR="007F1C86">
        <w:rPr>
          <w:rFonts w:hint="eastAsia"/>
        </w:rPr>
        <w:t>」というタイトルで、ブリーフィング・ペーパーが発出され</w:t>
      </w:r>
      <w:r>
        <w:rPr>
          <w:rFonts w:hint="eastAsia"/>
        </w:rPr>
        <w:t>た。</w:t>
      </w:r>
    </w:p>
    <w:p w:rsidR="000935EE" w:rsidRPr="001B105A" w:rsidRDefault="000935EE" w:rsidP="000935EE">
      <w:pPr>
        <w:pStyle w:val="Web"/>
        <w:shd w:val="clear" w:color="auto" w:fill="FFFFFF"/>
        <w:spacing w:before="0" w:beforeAutospacing="0" w:after="0"/>
        <w:rPr>
          <w:rFonts w:ascii="Arial" w:hAnsi="Arial" w:cs="Arial"/>
          <w:color w:val="222222"/>
          <w:sz w:val="20"/>
          <w:szCs w:val="20"/>
        </w:rPr>
      </w:pPr>
      <w:proofErr w:type="spellStart"/>
      <w:r w:rsidRPr="001B105A">
        <w:rPr>
          <w:rFonts w:ascii="Times New Roman" w:hAnsi="Times New Roman" w:cs="Times New Roman"/>
          <w:color w:val="000000"/>
          <w:sz w:val="16"/>
          <w:szCs w:val="16"/>
          <w:lang w:val="en"/>
        </w:rPr>
        <w:t>Mayada</w:t>
      </w:r>
      <w:proofErr w:type="spellEnd"/>
      <w:r w:rsidRPr="001B105A">
        <w:rPr>
          <w:rFonts w:ascii="Times New Roman" w:hAnsi="Times New Roman" w:cs="Times New Roman"/>
          <w:color w:val="000000"/>
          <w:sz w:val="16"/>
          <w:szCs w:val="16"/>
          <w:lang w:val="en"/>
        </w:rPr>
        <w:t xml:space="preserve"> El-</w:t>
      </w:r>
      <w:proofErr w:type="spellStart"/>
      <w:r w:rsidRPr="001B105A">
        <w:rPr>
          <w:rFonts w:ascii="Times New Roman" w:hAnsi="Times New Roman" w:cs="Times New Roman"/>
          <w:color w:val="000000"/>
          <w:sz w:val="16"/>
          <w:szCs w:val="16"/>
          <w:lang w:val="en"/>
        </w:rPr>
        <w:t>Zoghbi</w:t>
      </w:r>
      <w:proofErr w:type="spellEnd"/>
      <w:r w:rsidRPr="001B105A">
        <w:rPr>
          <w:rFonts w:ascii="Times New Roman" w:hAnsi="Times New Roman" w:cs="Times New Roman"/>
          <w:color w:val="000000"/>
          <w:sz w:val="16"/>
          <w:szCs w:val="16"/>
          <w:lang w:val="en"/>
        </w:rPr>
        <w:t>, Henry Gonzalez</w:t>
      </w:r>
      <w:r w:rsidRPr="001B105A">
        <w:rPr>
          <w:rStyle w:val="apple-converted-space"/>
          <w:rFonts w:ascii="Times New Roman" w:hAnsi="Times New Roman" w:cs="Times New Roman"/>
          <w:color w:val="000000"/>
          <w:sz w:val="16"/>
          <w:szCs w:val="16"/>
          <w:lang w:val="en"/>
        </w:rPr>
        <w:t> </w:t>
      </w:r>
      <w:r w:rsidRPr="001B105A">
        <w:rPr>
          <w:rFonts w:ascii="Times New Roman" w:hAnsi="Times New Roman" w:cs="Times New Roman"/>
          <w:color w:val="000000"/>
          <w:sz w:val="20"/>
          <w:szCs w:val="20"/>
          <w:lang w:val="en"/>
        </w:rPr>
        <w:t>“Where Do Impact Investing and Microfinance Meet?”</w:t>
      </w:r>
      <w:r w:rsidRPr="001B105A">
        <w:rPr>
          <w:rFonts w:ascii="Times New Roman" w:hAnsi="Times New Roman" w:cs="Times New Roman"/>
          <w:color w:val="000000"/>
          <w:sz w:val="20"/>
          <w:szCs w:val="20"/>
        </w:rPr>
        <w:t xml:space="preserve">　</w:t>
      </w:r>
      <w:r w:rsidRPr="001B105A">
        <w:rPr>
          <w:rFonts w:ascii="Times New Roman" w:hAnsi="Times New Roman" w:cs="Times New Roman"/>
          <w:color w:val="000000"/>
          <w:sz w:val="20"/>
          <w:szCs w:val="20"/>
          <w:lang w:val="en"/>
        </w:rPr>
        <w:t>CGAP</w:t>
      </w:r>
      <w:r w:rsidRPr="001B105A">
        <w:rPr>
          <w:rStyle w:val="apple-converted-space"/>
          <w:rFonts w:ascii="Times New Roman" w:hAnsi="Times New Roman" w:cs="Times New Roman"/>
          <w:color w:val="000000"/>
          <w:sz w:val="20"/>
          <w:szCs w:val="20"/>
          <w:lang w:val="en"/>
        </w:rPr>
        <w:t> </w:t>
      </w:r>
      <w:r w:rsidRPr="001B105A">
        <w:rPr>
          <w:rFonts w:ascii="Times New Roman" w:hAnsi="Times New Roman" w:cs="Times New Roman"/>
          <w:color w:val="000000"/>
          <w:sz w:val="20"/>
          <w:szCs w:val="20"/>
          <w:lang w:val="en"/>
        </w:rPr>
        <w:t>Jun.3, 2013</w:t>
      </w:r>
    </w:p>
    <w:p w:rsidR="000935EE" w:rsidRDefault="000935EE" w:rsidP="000935EE">
      <w:pPr>
        <w:rPr>
          <w:rFonts w:hint="eastAsia"/>
        </w:rPr>
      </w:pPr>
      <w:hyperlink r:id="rId9" w:tgtFrame="_blank" w:history="1">
        <w:r w:rsidRPr="001B105A">
          <w:rPr>
            <w:rStyle w:val="a7"/>
            <w:rFonts w:ascii="Times New Roman" w:hAnsi="Times New Roman" w:cs="Times New Roman"/>
            <w:sz w:val="16"/>
            <w:szCs w:val="16"/>
          </w:rPr>
          <w:t>http://ww</w:t>
        </w:r>
        <w:bookmarkStart w:id="0" w:name="_GoBack"/>
        <w:bookmarkEnd w:id="0"/>
        <w:r w:rsidRPr="001B105A">
          <w:rPr>
            <w:rStyle w:val="a7"/>
            <w:rFonts w:ascii="Times New Roman" w:hAnsi="Times New Roman" w:cs="Times New Roman"/>
            <w:sz w:val="16"/>
            <w:szCs w:val="16"/>
          </w:rPr>
          <w:t>w.cgap.org/sites/default/files/Brief-Where-Do-Impact-Investing-and-Microfinance-Meet-June-2013.pdf</w:t>
        </w:r>
      </w:hyperlink>
    </w:p>
    <w:p w:rsidR="007F1C86" w:rsidRDefault="00606634" w:rsidP="009F0FFC">
      <w:r>
        <w:rPr>
          <w:rFonts w:hint="eastAsia"/>
        </w:rPr>
        <w:t>同パーパーは</w:t>
      </w:r>
      <w:r w:rsidR="007F1C86">
        <w:rPr>
          <w:rFonts w:hint="eastAsia"/>
        </w:rPr>
        <w:t>、</w:t>
      </w:r>
      <w:r>
        <w:rPr>
          <w:rFonts w:hint="eastAsia"/>
        </w:rPr>
        <w:t>GIIN</w:t>
      </w:r>
      <w:r>
        <w:rPr>
          <w:rFonts w:hint="eastAsia"/>
        </w:rPr>
        <w:t>・</w:t>
      </w:r>
      <w:r>
        <w:rPr>
          <w:rFonts w:hint="eastAsia"/>
        </w:rPr>
        <w:t>J.P. Morgan</w:t>
      </w:r>
      <w:r>
        <w:rPr>
          <w:rFonts w:hint="eastAsia"/>
        </w:rPr>
        <w:t>の</w:t>
      </w:r>
      <w:r w:rsidR="00A141BC">
        <w:rPr>
          <w:rFonts w:hint="eastAsia"/>
        </w:rPr>
        <w:t>2010</w:t>
      </w:r>
      <w:r w:rsidR="00A141BC">
        <w:rPr>
          <w:rFonts w:hint="eastAsia"/>
        </w:rPr>
        <w:t>年から</w:t>
      </w:r>
      <w:r w:rsidR="00A141BC">
        <w:rPr>
          <w:rFonts w:hint="eastAsia"/>
        </w:rPr>
        <w:t>2012</w:t>
      </w:r>
      <w:r w:rsidR="00A141BC">
        <w:rPr>
          <w:rFonts w:hint="eastAsia"/>
        </w:rPr>
        <w:t>年までの合同</w:t>
      </w:r>
      <w:r>
        <w:rPr>
          <w:rFonts w:hint="eastAsia"/>
        </w:rPr>
        <w:t>調査</w:t>
      </w:r>
      <w:r w:rsidR="00A141BC">
        <w:rPr>
          <w:rFonts w:hint="eastAsia"/>
        </w:rPr>
        <w:t>報告（後述）</w:t>
      </w:r>
      <w:r>
        <w:rPr>
          <w:rFonts w:hint="eastAsia"/>
        </w:rPr>
        <w:t>をベースに、インパクト投資機関へのインタビュー調査、データベースの分析等を通じ、</w:t>
      </w:r>
      <w:r w:rsidR="007F1C86">
        <w:rPr>
          <w:rFonts w:hint="eastAsia"/>
        </w:rPr>
        <w:t>最近注目されているインパクト・インベストメントに関して、途上国への投資においては、マイクロファイナンスと中小企業金融の両セクターが中心的な</w:t>
      </w:r>
      <w:r>
        <w:rPr>
          <w:rFonts w:hint="eastAsia"/>
        </w:rPr>
        <w:t>割合を占めていることを明らかにした。</w:t>
      </w:r>
    </w:p>
    <w:p w:rsidR="000935EE" w:rsidRPr="001B105A" w:rsidRDefault="000935EE" w:rsidP="000935EE">
      <w:pPr>
        <w:pStyle w:val="Web"/>
        <w:shd w:val="clear" w:color="auto" w:fill="FFFFFF"/>
        <w:spacing w:before="0" w:beforeAutospacing="0" w:after="0"/>
        <w:rPr>
          <w:rFonts w:ascii="Arial" w:hAnsi="Arial" w:cs="Arial"/>
          <w:color w:val="222222"/>
          <w:sz w:val="16"/>
          <w:szCs w:val="16"/>
        </w:rPr>
      </w:pPr>
    </w:p>
    <w:p w:rsidR="00606634" w:rsidRPr="000935EE" w:rsidRDefault="00606634" w:rsidP="009F0FFC"/>
    <w:p w:rsidR="009F0FFC" w:rsidRDefault="009F0FFC" w:rsidP="009F0FFC">
      <w:r>
        <w:rPr>
          <w:rFonts w:hint="eastAsia"/>
        </w:rPr>
        <w:t>１．はじめに</w:t>
      </w:r>
    </w:p>
    <w:p w:rsidR="009F0FFC" w:rsidRDefault="009F0FFC" w:rsidP="009F0FFC">
      <w:r>
        <w:rPr>
          <w:rFonts w:hint="eastAsia"/>
        </w:rPr>
        <w:t>●現在約</w:t>
      </w:r>
      <w:r>
        <w:rPr>
          <w:rFonts w:hint="eastAsia"/>
        </w:rPr>
        <w:t>300</w:t>
      </w:r>
      <w:r w:rsidR="00EC5D91">
        <w:rPr>
          <w:rStyle w:val="a6"/>
        </w:rPr>
        <w:footnoteReference w:id="1"/>
      </w:r>
      <w:r>
        <w:rPr>
          <w:rFonts w:hint="eastAsia"/>
        </w:rPr>
        <w:t>のインパクト・インベストメント基金が存在する</w:t>
      </w:r>
      <w:r w:rsidR="00645261">
        <w:rPr>
          <w:rFonts w:hint="eastAsia"/>
        </w:rPr>
        <w:t>。</w:t>
      </w:r>
      <w:r>
        <w:rPr>
          <w:rFonts w:hint="eastAsia"/>
        </w:rPr>
        <w:t>これらの基金</w:t>
      </w:r>
      <w:r w:rsidR="007F1C86">
        <w:rPr>
          <w:rFonts w:hint="eastAsia"/>
        </w:rPr>
        <w:t>には</w:t>
      </w:r>
      <w:r>
        <w:rPr>
          <w:rFonts w:hint="eastAsia"/>
        </w:rPr>
        <w:t>、</w:t>
      </w:r>
      <w:r>
        <w:rPr>
          <w:rFonts w:hint="eastAsia"/>
        </w:rPr>
        <w:t>SRI</w:t>
      </w:r>
      <w:r>
        <w:rPr>
          <w:rFonts w:hint="eastAsia"/>
        </w:rPr>
        <w:t>ｓ（</w:t>
      </w:r>
      <w:r w:rsidRPr="009C2251">
        <w:rPr>
          <w:rFonts w:hint="eastAsia"/>
          <w:sz w:val="18"/>
          <w:szCs w:val="18"/>
        </w:rPr>
        <w:t xml:space="preserve">Socially </w:t>
      </w:r>
      <w:r w:rsidR="000935EE" w:rsidRPr="009C2251">
        <w:rPr>
          <w:rFonts w:hint="eastAsia"/>
          <w:sz w:val="18"/>
          <w:szCs w:val="18"/>
        </w:rPr>
        <w:t>R</w:t>
      </w:r>
      <w:r w:rsidRPr="009C2251">
        <w:rPr>
          <w:rFonts w:hint="eastAsia"/>
          <w:sz w:val="18"/>
          <w:szCs w:val="18"/>
        </w:rPr>
        <w:t xml:space="preserve">esponsible </w:t>
      </w:r>
      <w:r w:rsidR="000935EE" w:rsidRPr="009C2251">
        <w:rPr>
          <w:rFonts w:hint="eastAsia"/>
          <w:sz w:val="18"/>
          <w:szCs w:val="18"/>
        </w:rPr>
        <w:t>I</w:t>
      </w:r>
      <w:r w:rsidRPr="009C2251">
        <w:rPr>
          <w:rFonts w:hint="eastAsia"/>
          <w:sz w:val="18"/>
          <w:szCs w:val="18"/>
        </w:rPr>
        <w:t xml:space="preserve">nvesting </w:t>
      </w:r>
      <w:r w:rsidR="000935EE" w:rsidRPr="009C2251">
        <w:rPr>
          <w:rFonts w:hint="eastAsia"/>
          <w:sz w:val="18"/>
          <w:szCs w:val="18"/>
        </w:rPr>
        <w:t>V</w:t>
      </w:r>
      <w:r w:rsidRPr="009C2251">
        <w:rPr>
          <w:rFonts w:hint="eastAsia"/>
          <w:sz w:val="18"/>
          <w:szCs w:val="18"/>
        </w:rPr>
        <w:t>ehicles</w:t>
      </w:r>
      <w:r>
        <w:rPr>
          <w:rFonts w:hint="eastAsia"/>
        </w:rPr>
        <w:t>）</w:t>
      </w:r>
      <w:r w:rsidR="005E113B">
        <w:rPr>
          <w:rStyle w:val="a6"/>
        </w:rPr>
        <w:footnoteReference w:id="2"/>
      </w:r>
      <w:r>
        <w:rPr>
          <w:rFonts w:hint="eastAsia"/>
        </w:rPr>
        <w:t>や</w:t>
      </w:r>
      <w:r>
        <w:rPr>
          <w:rFonts w:hint="eastAsia"/>
        </w:rPr>
        <w:t>MIV</w:t>
      </w:r>
      <w:r>
        <w:rPr>
          <w:rFonts w:hint="eastAsia"/>
        </w:rPr>
        <w:t>ｓ</w:t>
      </w:r>
      <w:r>
        <w:rPr>
          <w:rFonts w:hint="eastAsia"/>
        </w:rPr>
        <w:t>(</w:t>
      </w:r>
      <w:r w:rsidRPr="006D681B">
        <w:rPr>
          <w:rFonts w:hint="eastAsia"/>
          <w:sz w:val="18"/>
          <w:szCs w:val="18"/>
        </w:rPr>
        <w:t xml:space="preserve">Microfinance </w:t>
      </w:r>
      <w:r w:rsidR="000935EE">
        <w:rPr>
          <w:rFonts w:hint="eastAsia"/>
          <w:sz w:val="18"/>
          <w:szCs w:val="18"/>
        </w:rPr>
        <w:t>I</w:t>
      </w:r>
      <w:r w:rsidRPr="006D681B">
        <w:rPr>
          <w:rFonts w:hint="eastAsia"/>
          <w:sz w:val="18"/>
          <w:szCs w:val="18"/>
        </w:rPr>
        <w:t xml:space="preserve">nvestment </w:t>
      </w:r>
      <w:r w:rsidR="000935EE">
        <w:rPr>
          <w:rFonts w:hint="eastAsia"/>
          <w:sz w:val="18"/>
          <w:szCs w:val="18"/>
        </w:rPr>
        <w:t>V</w:t>
      </w:r>
      <w:r w:rsidRPr="006D681B">
        <w:rPr>
          <w:rFonts w:hint="eastAsia"/>
          <w:sz w:val="18"/>
          <w:szCs w:val="18"/>
        </w:rPr>
        <w:t>ehicles</w:t>
      </w:r>
      <w:r>
        <w:rPr>
          <w:rFonts w:hint="eastAsia"/>
        </w:rPr>
        <w:t>)</w:t>
      </w:r>
      <w:r>
        <w:rPr>
          <w:rFonts w:hint="eastAsia"/>
        </w:rPr>
        <w:t>や</w:t>
      </w:r>
      <w:r>
        <w:rPr>
          <w:rFonts w:hint="eastAsia"/>
        </w:rPr>
        <w:t>BOP(</w:t>
      </w:r>
      <w:r w:rsidRPr="006D681B">
        <w:rPr>
          <w:rFonts w:hint="eastAsia"/>
          <w:sz w:val="18"/>
          <w:szCs w:val="18"/>
        </w:rPr>
        <w:t>Bottom of the Pyramid</w:t>
      </w:r>
      <w:r>
        <w:rPr>
          <w:rFonts w:hint="eastAsia"/>
        </w:rPr>
        <w:t>)</w:t>
      </w:r>
      <w:r>
        <w:rPr>
          <w:rFonts w:hint="eastAsia"/>
        </w:rPr>
        <w:t>ベンチャーファンド</w:t>
      </w:r>
      <w:r w:rsidR="007F1C86">
        <w:rPr>
          <w:rFonts w:hint="eastAsia"/>
        </w:rPr>
        <w:t>が</w:t>
      </w:r>
      <w:r>
        <w:rPr>
          <w:rFonts w:hint="eastAsia"/>
        </w:rPr>
        <w:t>含</w:t>
      </w:r>
      <w:r w:rsidR="007F1C86">
        <w:rPr>
          <w:rFonts w:hint="eastAsia"/>
        </w:rPr>
        <w:t>まれる</w:t>
      </w:r>
      <w:r>
        <w:rPr>
          <w:rFonts w:hint="eastAsia"/>
        </w:rPr>
        <w:t>。</w:t>
      </w:r>
    </w:p>
    <w:p w:rsidR="009F0FFC" w:rsidRDefault="009F0FFC" w:rsidP="009F0FFC">
      <w:r>
        <w:rPr>
          <w:rFonts w:hint="eastAsia"/>
        </w:rPr>
        <w:t>●これらのファンドは特別の資産管理者（</w:t>
      </w:r>
      <w:proofErr w:type="spellStart"/>
      <w:r w:rsidRPr="006D681B">
        <w:rPr>
          <w:rFonts w:hint="eastAsia"/>
          <w:sz w:val="18"/>
          <w:szCs w:val="18"/>
        </w:rPr>
        <w:t>responseAbility</w:t>
      </w:r>
      <w:proofErr w:type="spellEnd"/>
      <w:r w:rsidRPr="006D681B">
        <w:rPr>
          <w:rFonts w:hint="eastAsia"/>
          <w:sz w:val="18"/>
          <w:szCs w:val="18"/>
        </w:rPr>
        <w:t xml:space="preserve">, </w:t>
      </w:r>
      <w:proofErr w:type="spellStart"/>
      <w:r w:rsidRPr="006D681B">
        <w:rPr>
          <w:rFonts w:hint="eastAsia"/>
          <w:sz w:val="18"/>
          <w:szCs w:val="18"/>
        </w:rPr>
        <w:t>Triodos</w:t>
      </w:r>
      <w:proofErr w:type="spellEnd"/>
      <w:r w:rsidRPr="006D681B">
        <w:rPr>
          <w:rFonts w:hint="eastAsia"/>
          <w:sz w:val="18"/>
          <w:szCs w:val="18"/>
        </w:rPr>
        <w:t>, Bamboo Finance</w:t>
      </w:r>
      <w:r>
        <w:rPr>
          <w:rFonts w:hint="eastAsia"/>
        </w:rPr>
        <w:t>等）や有力な金融機関（</w:t>
      </w:r>
      <w:r w:rsidRPr="006D681B">
        <w:rPr>
          <w:rFonts w:hint="eastAsia"/>
          <w:sz w:val="18"/>
          <w:szCs w:val="18"/>
        </w:rPr>
        <w:t>J.P. Morgan, UBS, Deutsche Bank</w:t>
      </w:r>
      <w:r>
        <w:rPr>
          <w:rFonts w:hint="eastAsia"/>
        </w:rPr>
        <w:t>等）によって運営されている</w:t>
      </w:r>
    </w:p>
    <w:p w:rsidR="009F0FFC" w:rsidRDefault="009F0FFC" w:rsidP="009F0FFC">
      <w:r>
        <w:rPr>
          <w:rFonts w:hint="eastAsia"/>
        </w:rPr>
        <w:t>●いくつかの関係機関、たとえばロックフェラー財団、オミドヤル・ネットワーク</w:t>
      </w:r>
      <w:r>
        <w:rPr>
          <w:rFonts w:hint="eastAsia"/>
        </w:rPr>
        <w:t>(</w:t>
      </w:r>
      <w:proofErr w:type="spellStart"/>
      <w:r w:rsidRPr="006D681B">
        <w:rPr>
          <w:rFonts w:ascii="Century" w:hAnsi="Century" w:cs="Arial"/>
          <w:color w:val="333333"/>
          <w:sz w:val="18"/>
          <w:szCs w:val="18"/>
          <w:lang w:val="en"/>
        </w:rPr>
        <w:t>Omidyar</w:t>
      </w:r>
      <w:proofErr w:type="spellEnd"/>
      <w:r w:rsidRPr="006D681B">
        <w:rPr>
          <w:rFonts w:ascii="Century" w:hAnsi="Century" w:cs="Arial"/>
          <w:color w:val="333333"/>
          <w:sz w:val="18"/>
          <w:szCs w:val="18"/>
          <w:lang w:val="en"/>
        </w:rPr>
        <w:t xml:space="preserve"> Network</w:t>
      </w:r>
      <w:r>
        <w:rPr>
          <w:rFonts w:ascii="Arial" w:hAnsi="Arial" w:cs="Arial" w:hint="eastAsia"/>
          <w:color w:val="333333"/>
          <w:sz w:val="18"/>
          <w:szCs w:val="18"/>
          <w:lang w:val="en"/>
        </w:rPr>
        <w:t>)</w:t>
      </w:r>
      <w:r>
        <w:rPr>
          <w:rStyle w:val="a6"/>
        </w:rPr>
        <w:t xml:space="preserve"> </w:t>
      </w:r>
      <w:r>
        <w:rPr>
          <w:rStyle w:val="a6"/>
        </w:rPr>
        <w:footnoteReference w:id="3"/>
      </w:r>
      <w:r>
        <w:rPr>
          <w:rFonts w:hint="eastAsia"/>
        </w:rPr>
        <w:t>、ビル＆メ</w:t>
      </w:r>
      <w:r w:rsidR="009C2251">
        <w:rPr>
          <w:rFonts w:hint="eastAsia"/>
        </w:rPr>
        <w:t>リ</w:t>
      </w:r>
      <w:r>
        <w:rPr>
          <w:rFonts w:hint="eastAsia"/>
        </w:rPr>
        <w:t>ンダ・ゲーツ財団、グローバル・インパクト・インベストメント・ネットワーク（</w:t>
      </w:r>
      <w:r w:rsidRPr="006D681B">
        <w:rPr>
          <w:rFonts w:hint="eastAsia"/>
          <w:sz w:val="18"/>
          <w:szCs w:val="18"/>
        </w:rPr>
        <w:t>Global Impact Investment Network: GIIN</w:t>
      </w:r>
      <w:r>
        <w:rPr>
          <w:rFonts w:hint="eastAsia"/>
        </w:rPr>
        <w:t>）</w:t>
      </w:r>
      <w:r>
        <w:rPr>
          <w:rStyle w:val="a6"/>
        </w:rPr>
        <w:footnoteReference w:id="4"/>
      </w:r>
      <w:r>
        <w:rPr>
          <w:rFonts w:hint="eastAsia"/>
        </w:rPr>
        <w:t>、開発起業家のアスペン・ネットワーク</w:t>
      </w:r>
      <w:r>
        <w:rPr>
          <w:rFonts w:hint="eastAsia"/>
        </w:rPr>
        <w:t>(</w:t>
      </w:r>
      <w:r w:rsidR="006D681B">
        <w:rPr>
          <w:rFonts w:hint="eastAsia"/>
          <w:sz w:val="18"/>
          <w:szCs w:val="18"/>
        </w:rPr>
        <w:t>Aspen Network of Development Entrepreneurs</w:t>
      </w:r>
      <w:r w:rsidR="00615335">
        <w:rPr>
          <w:rFonts w:hint="eastAsia"/>
          <w:sz w:val="18"/>
          <w:szCs w:val="18"/>
        </w:rPr>
        <w:t>：</w:t>
      </w:r>
      <w:r w:rsidR="006D681B">
        <w:rPr>
          <w:rFonts w:hint="eastAsia"/>
          <w:sz w:val="18"/>
          <w:szCs w:val="18"/>
        </w:rPr>
        <w:t>ANDE)</w:t>
      </w:r>
      <w:r>
        <w:rPr>
          <w:rStyle w:val="a6"/>
        </w:rPr>
        <w:footnoteReference w:id="5"/>
      </w:r>
      <w:r>
        <w:rPr>
          <w:rFonts w:hint="eastAsia"/>
        </w:rPr>
        <w:t>、欧州ベンチャー慈善事業協会</w:t>
      </w:r>
      <w:r>
        <w:rPr>
          <w:rFonts w:hint="eastAsia"/>
        </w:rPr>
        <w:lastRenderedPageBreak/>
        <w:t>(</w:t>
      </w:r>
      <w:r w:rsidRPr="006D681B">
        <w:rPr>
          <w:rFonts w:hint="eastAsia"/>
          <w:sz w:val="18"/>
          <w:szCs w:val="18"/>
        </w:rPr>
        <w:t>European Venture Philanthropy Association:</w:t>
      </w:r>
      <w:r w:rsidRPr="006D681B">
        <w:rPr>
          <w:rFonts w:hint="eastAsia"/>
          <w:sz w:val="18"/>
          <w:szCs w:val="18"/>
        </w:rPr>
        <w:t xml:space="preserve">　</w:t>
      </w:r>
      <w:r w:rsidRPr="006D681B">
        <w:rPr>
          <w:rFonts w:hint="eastAsia"/>
          <w:sz w:val="18"/>
          <w:szCs w:val="18"/>
        </w:rPr>
        <w:t>EVPA</w:t>
      </w:r>
      <w:r>
        <w:rPr>
          <w:rFonts w:hint="eastAsia"/>
        </w:rPr>
        <w:t>)</w:t>
      </w:r>
      <w:r>
        <w:rPr>
          <w:rStyle w:val="a6"/>
        </w:rPr>
        <w:footnoteReference w:id="6"/>
      </w:r>
      <w:r>
        <w:rPr>
          <w:rFonts w:hint="eastAsia"/>
        </w:rPr>
        <w:t>、デューク大学、ハーバード大学、オックスフォード大学などが、この分野の活動強化に関わっている。</w:t>
      </w:r>
    </w:p>
    <w:p w:rsidR="009F0FFC" w:rsidRDefault="009F0FFC" w:rsidP="009F0FFC"/>
    <w:p w:rsidR="009F0FFC" w:rsidRDefault="009F0FFC" w:rsidP="009F0FFC">
      <w:r>
        <w:rPr>
          <w:rFonts w:hint="eastAsia"/>
        </w:rPr>
        <w:t>２．インパクト・インベストメントとは</w:t>
      </w:r>
    </w:p>
    <w:p w:rsidR="009F0FFC" w:rsidRDefault="009F0FFC" w:rsidP="009F0FFC">
      <w:r>
        <w:rPr>
          <w:rFonts w:hint="eastAsia"/>
        </w:rPr>
        <w:t>●</w:t>
      </w:r>
      <w:r>
        <w:rPr>
          <w:rFonts w:hint="eastAsia"/>
        </w:rPr>
        <w:t>GIIN</w:t>
      </w:r>
      <w:r>
        <w:rPr>
          <w:rFonts w:hint="eastAsia"/>
        </w:rPr>
        <w:t>の定義によれば、インパクト・インベストメントとは、「社会や環境に目に見えるインパクトを引き起こすことを意図して、企業や機関や基金に投入される投資で、金銭的な見返りを伴うもの」とされている。これは、金銭的見返りが期待されない慈善事業と異なり、また、ネガティブなインパクトは回避しつつ、ポジティブなインパクトは必ずしも求められていない社会的責任投資（</w:t>
      </w:r>
      <w:r>
        <w:rPr>
          <w:rFonts w:hint="eastAsia"/>
        </w:rPr>
        <w:t>SRI</w:t>
      </w:r>
      <w:r>
        <w:rPr>
          <w:rFonts w:hint="eastAsia"/>
        </w:rPr>
        <w:t>）とも</w:t>
      </w:r>
      <w:r w:rsidR="00A141BC">
        <w:rPr>
          <w:rFonts w:hint="eastAsia"/>
        </w:rPr>
        <w:t>性格を</w:t>
      </w:r>
      <w:r>
        <w:rPr>
          <w:rFonts w:hint="eastAsia"/>
        </w:rPr>
        <w:t>異</w:t>
      </w:r>
      <w:r w:rsidR="00A141BC">
        <w:rPr>
          <w:rFonts w:hint="eastAsia"/>
        </w:rPr>
        <w:t>にする</w:t>
      </w:r>
      <w:r>
        <w:rPr>
          <w:rFonts w:hint="eastAsia"/>
        </w:rPr>
        <w:t>。</w:t>
      </w:r>
    </w:p>
    <w:p w:rsidR="009F0FFC" w:rsidRDefault="009F0FFC" w:rsidP="009F0FFC">
      <w:r>
        <w:rPr>
          <w:rFonts w:hint="eastAsia"/>
        </w:rPr>
        <w:t>●インパクト・インベストメントという名称が使用され始めたのは</w:t>
      </w:r>
      <w:r>
        <w:rPr>
          <w:rFonts w:hint="eastAsia"/>
        </w:rPr>
        <w:t>2007</w:t>
      </w:r>
      <w:r>
        <w:rPr>
          <w:rFonts w:hint="eastAsia"/>
        </w:rPr>
        <w:t>年であるが、同趣旨の活動が開始された歴史は古く、</w:t>
      </w:r>
      <w:r>
        <w:rPr>
          <w:rFonts w:hint="eastAsia"/>
        </w:rPr>
        <w:t>2012</w:t>
      </w:r>
      <w:r>
        <w:rPr>
          <w:rFonts w:hint="eastAsia"/>
        </w:rPr>
        <w:t>年の</w:t>
      </w:r>
      <w:r>
        <w:rPr>
          <w:rFonts w:hint="eastAsia"/>
        </w:rPr>
        <w:t>GIIN</w:t>
      </w:r>
      <w:r>
        <w:rPr>
          <w:rFonts w:hint="eastAsia"/>
        </w:rPr>
        <w:t>・</w:t>
      </w:r>
      <w:r>
        <w:rPr>
          <w:rFonts w:hint="eastAsia"/>
        </w:rPr>
        <w:t>J.P. Morgan</w:t>
      </w:r>
      <w:r>
        <w:rPr>
          <w:rFonts w:hint="eastAsia"/>
        </w:rPr>
        <w:t>の調査では、調査への協力</w:t>
      </w:r>
      <w:r w:rsidR="009C2251">
        <w:rPr>
          <w:rFonts w:hint="eastAsia"/>
        </w:rPr>
        <w:t>を行った</w:t>
      </w:r>
      <w:r>
        <w:rPr>
          <w:rFonts w:hint="eastAsia"/>
        </w:rPr>
        <w:t>99</w:t>
      </w:r>
      <w:r>
        <w:rPr>
          <w:rFonts w:hint="eastAsia"/>
        </w:rPr>
        <w:t>機関のうち、</w:t>
      </w:r>
      <w:r>
        <w:rPr>
          <w:rFonts w:hint="eastAsia"/>
        </w:rPr>
        <w:t>91</w:t>
      </w:r>
      <w:r>
        <w:rPr>
          <w:rFonts w:hint="eastAsia"/>
        </w:rPr>
        <w:t>機関が開始時期</w:t>
      </w:r>
      <w:r w:rsidR="00615335">
        <w:rPr>
          <w:rFonts w:hint="eastAsia"/>
        </w:rPr>
        <w:t>を明らかにし</w:t>
      </w:r>
      <w:r>
        <w:rPr>
          <w:rFonts w:hint="eastAsia"/>
        </w:rPr>
        <w:t>、</w:t>
      </w:r>
      <w:r>
        <w:rPr>
          <w:rFonts w:hint="eastAsia"/>
        </w:rPr>
        <w:t>34</w:t>
      </w:r>
      <w:r>
        <w:rPr>
          <w:rFonts w:hint="eastAsia"/>
        </w:rPr>
        <w:t>％にあたる</w:t>
      </w:r>
      <w:r>
        <w:rPr>
          <w:rFonts w:hint="eastAsia"/>
        </w:rPr>
        <w:t>31</w:t>
      </w:r>
      <w:r>
        <w:rPr>
          <w:rFonts w:hint="eastAsia"/>
        </w:rPr>
        <w:t>機関が</w:t>
      </w:r>
      <w:r>
        <w:rPr>
          <w:rFonts w:hint="eastAsia"/>
        </w:rPr>
        <w:t>1999</w:t>
      </w:r>
      <w:r>
        <w:rPr>
          <w:rFonts w:hint="eastAsia"/>
        </w:rPr>
        <w:t>年までにインパクト・インベストメントに相当する投資を開始したと</w:t>
      </w:r>
      <w:r w:rsidR="00615335">
        <w:rPr>
          <w:rFonts w:hint="eastAsia"/>
        </w:rPr>
        <w:t>回答</w:t>
      </w:r>
      <w:r w:rsidR="00AE0300">
        <w:rPr>
          <w:rStyle w:val="a6"/>
        </w:rPr>
        <w:footnoteReference w:id="7"/>
      </w:r>
      <w:r>
        <w:rPr>
          <w:rFonts w:hint="eastAsia"/>
        </w:rPr>
        <w:t>。</w:t>
      </w:r>
    </w:p>
    <w:p w:rsidR="009F0FFC" w:rsidRDefault="009F0FFC" w:rsidP="009F0FFC">
      <w:r>
        <w:rPr>
          <w:rFonts w:hint="eastAsia"/>
        </w:rPr>
        <w:t>●インパクト投資家は、投資の形態や市場やセクターにはこだわらない。重要なのはモチベーションで、インパクト投資家は概ね次の２つのタイプに分類される。</w:t>
      </w:r>
    </w:p>
    <w:p w:rsidR="009F0FFC" w:rsidRDefault="009F0FFC" w:rsidP="009F0FFC">
      <w:r>
        <w:rPr>
          <w:rFonts w:hint="eastAsia"/>
        </w:rPr>
        <w:t>①　社会・環境へのインパクトの極大化を優先し、市場レートより低い見返りを受け入れる用意がある投資家</w:t>
      </w:r>
    </w:p>
    <w:p w:rsidR="009F0FFC" w:rsidRDefault="009F0FFC" w:rsidP="009F0FFC">
      <w:r>
        <w:rPr>
          <w:rFonts w:hint="eastAsia"/>
        </w:rPr>
        <w:t>②　市場レートかそれを上回る見返りによる金銭的価値を優先し、副次的に社会・環境へのインパクトが伴えばよいと考える投資家</w:t>
      </w:r>
    </w:p>
    <w:p w:rsidR="009F0FFC" w:rsidRDefault="000935EE" w:rsidP="009F0FFC">
      <w:r>
        <w:rPr>
          <w:rFonts w:hint="eastAsia"/>
        </w:rPr>
        <w:t>●</w:t>
      </w:r>
      <w:r w:rsidR="009F0FFC">
        <w:rPr>
          <w:rFonts w:hint="eastAsia"/>
        </w:rPr>
        <w:t>一般的に、マイクロファイナンスによる投資に比較して、インパクト・インベストメントは、先進国・途上国の両方が対象であり、投資対象も</w:t>
      </w:r>
      <w:r w:rsidR="009F0FFC">
        <w:rPr>
          <w:rFonts w:hint="eastAsia"/>
        </w:rPr>
        <w:t>MF</w:t>
      </w:r>
      <w:r w:rsidR="009F0FFC">
        <w:rPr>
          <w:rFonts w:hint="eastAsia"/>
        </w:rPr>
        <w:t>に比較してより広範である。</w:t>
      </w:r>
    </w:p>
    <w:p w:rsidR="009F0FFC" w:rsidRPr="00CF1A11" w:rsidRDefault="009F0FFC" w:rsidP="009F0FFC">
      <w:pPr>
        <w:rPr>
          <w:sz w:val="18"/>
          <w:szCs w:val="18"/>
        </w:rPr>
      </w:pPr>
      <w:r w:rsidRPr="00CF1A11">
        <w:rPr>
          <w:rFonts w:hint="eastAsia"/>
          <w:sz w:val="18"/>
          <w:szCs w:val="18"/>
        </w:rPr>
        <w:t>図</w:t>
      </w:r>
      <w:r w:rsidR="00645261" w:rsidRPr="00CF1A11">
        <w:rPr>
          <w:rFonts w:hint="eastAsia"/>
          <w:sz w:val="18"/>
          <w:szCs w:val="18"/>
        </w:rPr>
        <w:t>1</w:t>
      </w:r>
      <w:r w:rsidRPr="00CF1A11">
        <w:rPr>
          <w:rFonts w:hint="eastAsia"/>
          <w:sz w:val="18"/>
          <w:szCs w:val="18"/>
        </w:rPr>
        <w:t xml:space="preserve">　</w:t>
      </w:r>
      <w:r w:rsidRPr="00CF1A11">
        <w:rPr>
          <w:rFonts w:hint="eastAsia"/>
          <w:b/>
          <w:sz w:val="18"/>
          <w:szCs w:val="18"/>
        </w:rPr>
        <w:t>インパクト・インベストメントの概念</w:t>
      </w:r>
    </w:p>
    <w:p w:rsidR="009F0FFC" w:rsidRDefault="009F0FFC" w:rsidP="009F0FFC">
      <w:r>
        <w:rPr>
          <w:rFonts w:hint="eastAsia"/>
          <w:noProof/>
        </w:rPr>
        <mc:AlternateContent>
          <mc:Choice Requires="wps">
            <w:drawing>
              <wp:anchor distT="0" distB="0" distL="114300" distR="114300" simplePos="0" relativeHeight="251663360" behindDoc="0" locked="0" layoutInCell="1" allowOverlap="1" wp14:anchorId="78003485" wp14:editId="3AEBB97E">
                <wp:simplePos x="0" y="0"/>
                <wp:positionH relativeFrom="column">
                  <wp:posOffset>4663440</wp:posOffset>
                </wp:positionH>
                <wp:positionV relativeFrom="paragraph">
                  <wp:posOffset>196850</wp:posOffset>
                </wp:positionV>
                <wp:extent cx="1171575" cy="1066800"/>
                <wp:effectExtent l="361950" t="19050" r="47625" b="38100"/>
                <wp:wrapNone/>
                <wp:docPr id="46" name="円形吹き出し 46"/>
                <wp:cNvGraphicFramePr/>
                <a:graphic xmlns:a="http://schemas.openxmlformats.org/drawingml/2006/main">
                  <a:graphicData uri="http://schemas.microsoft.com/office/word/2010/wordprocessingShape">
                    <wps:wsp>
                      <wps:cNvSpPr/>
                      <wps:spPr>
                        <a:xfrm>
                          <a:off x="0" y="0"/>
                          <a:ext cx="1171575" cy="1066800"/>
                        </a:xfrm>
                        <a:prstGeom prst="wedgeEllipseCallout">
                          <a:avLst>
                            <a:gd name="adj1" fmla="val -79370"/>
                            <a:gd name="adj2" fmla="val -25000"/>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9F0FFC" w:rsidRPr="00404BAB" w:rsidRDefault="009F0FFC" w:rsidP="009F0FFC">
                            <w:pPr>
                              <w:spacing w:line="0" w:lineRule="atLeast"/>
                              <w:jc w:val="center"/>
                              <w:rPr>
                                <w:b/>
                              </w:rPr>
                            </w:pPr>
                            <w:r w:rsidRPr="00404BAB">
                              <w:rPr>
                                <w:rFonts w:hint="eastAsia"/>
                                <w:b/>
                                <w:color w:val="000000" w:themeColor="text1"/>
                                <w:sz w:val="18"/>
                                <w:szCs w:val="18"/>
                              </w:rPr>
                              <w:t>市場レートに近い見返りが期待され</w:t>
                            </w:r>
                            <w:r w:rsidRPr="00865787">
                              <w:rPr>
                                <w:rFonts w:hint="eastAsia"/>
                                <w:b/>
                                <w:color w:val="000000" w:themeColor="text1"/>
                                <w:sz w:val="18"/>
                                <w:szCs w:val="18"/>
                              </w:rPr>
                              <w:t>る</w:t>
                            </w:r>
                            <w:r w:rsidRPr="00404BAB">
                              <w:rPr>
                                <w:rFonts w:hint="eastAsia"/>
                                <w:b/>
                                <w:color w:val="000000" w:themeColor="text1"/>
                                <w:sz w:val="18"/>
                                <w:szCs w:val="18"/>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6" o:spid="_x0000_s1026" type="#_x0000_t63" style="position:absolute;left:0;text-align:left;margin-left:367.2pt;margin-top:15.5pt;width:92.25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" adj="-6344,5400" fillcolor="#92d050" strokecolor="#243f60 [1604]" strokeweight="2pt">
                <v:textbox>
                  <w:txbxContent>
                    <w:p w:rsidR="009F0FFC" w:rsidRPr="00404BAB" w:rsidRDefault="009F0FFC" w:rsidP="009F0FFC">
                      <w:pPr>
                        <w:spacing w:line="0" w:lineRule="atLeast"/>
                        <w:jc w:val="center"/>
                        <w:rPr>
                          <w:b/>
                        </w:rPr>
                      </w:pPr>
                      <w:r w:rsidRPr="00404BAB">
                        <w:rPr>
                          <w:rFonts w:hint="eastAsia"/>
                          <w:b/>
                          <w:color w:val="000000" w:themeColor="text1"/>
                          <w:sz w:val="18"/>
                          <w:szCs w:val="18"/>
                        </w:rPr>
                        <w:t>市場レートに近い見返りが期待され</w:t>
                      </w:r>
                      <w:r w:rsidRPr="00865787">
                        <w:rPr>
                          <w:rFonts w:hint="eastAsia"/>
                          <w:b/>
                          <w:color w:val="000000" w:themeColor="text1"/>
                          <w:sz w:val="18"/>
                          <w:szCs w:val="18"/>
                        </w:rPr>
                        <w:t>る</w:t>
                      </w:r>
                      <w:r w:rsidRPr="00404BAB">
                        <w:rPr>
                          <w:rFonts w:hint="eastAsia"/>
                          <w:b/>
                          <w:color w:val="000000" w:themeColor="text1"/>
                          <w:sz w:val="18"/>
                          <w:szCs w:val="18"/>
                        </w:rPr>
                        <w:t>必要</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0037F543" wp14:editId="7DC8C0AF">
                <wp:simplePos x="0" y="0"/>
                <wp:positionH relativeFrom="column">
                  <wp:posOffset>1005840</wp:posOffset>
                </wp:positionH>
                <wp:positionV relativeFrom="paragraph">
                  <wp:posOffset>34925</wp:posOffset>
                </wp:positionV>
                <wp:extent cx="3305175" cy="619125"/>
                <wp:effectExtent l="0" t="0" r="28575" b="28575"/>
                <wp:wrapNone/>
                <wp:docPr id="42" name="テキスト ボックス 42"/>
                <wp:cNvGraphicFramePr/>
                <a:graphic xmlns:a="http://schemas.openxmlformats.org/drawingml/2006/main">
                  <a:graphicData uri="http://schemas.microsoft.com/office/word/2010/wordprocessingShape">
                    <wps:wsp>
                      <wps:cNvSpPr txBox="1"/>
                      <wps:spPr>
                        <a:xfrm>
                          <a:off x="0" y="0"/>
                          <a:ext cx="3305175" cy="619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0FFC" w:rsidRPr="00C5373E" w:rsidRDefault="009F0FFC" w:rsidP="009F0FFC">
                            <w:pPr>
                              <w:spacing w:line="0" w:lineRule="atLeast"/>
                              <w:rPr>
                                <w:sz w:val="20"/>
                                <w:szCs w:val="20"/>
                              </w:rPr>
                            </w:pPr>
                            <w:r w:rsidRPr="00C5373E">
                              <w:rPr>
                                <w:rFonts w:hint="eastAsia"/>
                                <w:b/>
                                <w:sz w:val="20"/>
                                <w:szCs w:val="20"/>
                              </w:rPr>
                              <w:t>インパクト・インベストメント</w:t>
                            </w:r>
                            <w:r w:rsidRPr="00C5373E">
                              <w:rPr>
                                <w:rFonts w:hint="eastAsia"/>
                                <w:sz w:val="20"/>
                                <w:szCs w:val="20"/>
                              </w:rPr>
                              <w:t>：</w:t>
                            </w:r>
                          </w:p>
                          <w:p w:rsidR="009F0FFC" w:rsidRPr="00C5373E" w:rsidRDefault="009F0FFC" w:rsidP="009F0FFC">
                            <w:pPr>
                              <w:spacing w:line="0" w:lineRule="atLeast"/>
                              <w:rPr>
                                <w:sz w:val="20"/>
                                <w:szCs w:val="20"/>
                              </w:rPr>
                            </w:pPr>
                            <w:r w:rsidRPr="00C5373E">
                              <w:rPr>
                                <w:rFonts w:hint="eastAsia"/>
                                <w:sz w:val="20"/>
                                <w:szCs w:val="20"/>
                              </w:rPr>
                              <w:t>金銭的な見返りを超えて、（社会や環境に）よいインパクトを引き起こすことを意図した投資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2" o:spid="_x0000_s1027" type="#_x0000_t202" style="position:absolute;left:0;text-align:left;margin-left:79.2pt;margin-top:2.75pt;width:260.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" fillcolor="#fbd4b4 [1305]" strokeweight=".5pt">
                <v:textbox>
                  <w:txbxContent>
                    <w:p w:rsidR="009F0FFC" w:rsidRPr="00C5373E" w:rsidRDefault="009F0FFC" w:rsidP="009F0FFC">
                      <w:pPr>
                        <w:spacing w:line="0" w:lineRule="atLeast"/>
                        <w:rPr>
                          <w:sz w:val="20"/>
                          <w:szCs w:val="20"/>
                        </w:rPr>
                      </w:pPr>
                      <w:r w:rsidRPr="00C5373E">
                        <w:rPr>
                          <w:rFonts w:hint="eastAsia"/>
                          <w:b/>
                          <w:sz w:val="20"/>
                          <w:szCs w:val="20"/>
                        </w:rPr>
                        <w:t>インパクト・インベストメント</w:t>
                      </w:r>
                      <w:r w:rsidRPr="00C5373E">
                        <w:rPr>
                          <w:rFonts w:hint="eastAsia"/>
                          <w:sz w:val="20"/>
                          <w:szCs w:val="20"/>
                        </w:rPr>
                        <w:t>：</w:t>
                      </w:r>
                    </w:p>
                    <w:p w:rsidR="009F0FFC" w:rsidRPr="00C5373E" w:rsidRDefault="009F0FFC" w:rsidP="009F0FFC">
                      <w:pPr>
                        <w:spacing w:line="0" w:lineRule="atLeast"/>
                        <w:rPr>
                          <w:sz w:val="20"/>
                          <w:szCs w:val="20"/>
                        </w:rPr>
                      </w:pPr>
                      <w:r w:rsidRPr="00C5373E">
                        <w:rPr>
                          <w:rFonts w:hint="eastAsia"/>
                          <w:sz w:val="20"/>
                          <w:szCs w:val="20"/>
                        </w:rPr>
                        <w:t>金銭的な見返りを超えて、（社会や環境に）よいインパクトを引き起こすことを意図した投資</w:t>
                      </w:r>
                    </w:p>
                  </w:txbxContent>
                </v:textbox>
              </v:shape>
            </w:pict>
          </mc:Fallback>
        </mc:AlternateContent>
      </w:r>
    </w:p>
    <w:p w:rsidR="009F0FFC" w:rsidRDefault="009F0FFC" w:rsidP="009F0FFC"/>
    <w:p w:rsidR="009F0FFC" w:rsidRDefault="009F0FFC" w:rsidP="009F0FFC"/>
    <w:p w:rsidR="009F0FFC" w:rsidRDefault="009F0FFC" w:rsidP="009F0FFC"/>
    <w:p w:rsidR="009F0FFC" w:rsidRDefault="009F0FFC" w:rsidP="009F0FFC">
      <w:r>
        <w:rPr>
          <w:rFonts w:hint="eastAsia"/>
          <w:noProof/>
        </w:rPr>
        <mc:AlternateContent>
          <mc:Choice Requires="wps">
            <w:drawing>
              <wp:anchor distT="0" distB="0" distL="114300" distR="114300" simplePos="0" relativeHeight="251660288" behindDoc="0" locked="0" layoutInCell="1" allowOverlap="1" wp14:anchorId="4581EC50" wp14:editId="245394ED">
                <wp:simplePos x="0" y="0"/>
                <wp:positionH relativeFrom="column">
                  <wp:posOffset>196215</wp:posOffset>
                </wp:positionH>
                <wp:positionV relativeFrom="paragraph">
                  <wp:posOffset>92075</wp:posOffset>
                </wp:positionV>
                <wp:extent cx="1600200" cy="1143000"/>
                <wp:effectExtent l="19050" t="323850" r="38100" b="38100"/>
                <wp:wrapNone/>
                <wp:docPr id="43" name="円形吹き出し 43"/>
                <wp:cNvGraphicFramePr/>
                <a:graphic xmlns:a="http://schemas.openxmlformats.org/drawingml/2006/main">
                  <a:graphicData uri="http://schemas.microsoft.com/office/word/2010/wordprocessingShape">
                    <wps:wsp>
                      <wps:cNvSpPr/>
                      <wps:spPr>
                        <a:xfrm>
                          <a:off x="0" y="0"/>
                          <a:ext cx="1600200" cy="1143000"/>
                        </a:xfrm>
                        <a:prstGeom prst="wedgeEllipseCallout">
                          <a:avLst>
                            <a:gd name="adj1" fmla="val 34524"/>
                            <a:gd name="adj2" fmla="val -78333"/>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F0FFC" w:rsidRPr="00404BAB" w:rsidRDefault="009F0FFC" w:rsidP="009F0FFC">
                            <w:pPr>
                              <w:spacing w:line="0" w:lineRule="atLeast"/>
                              <w:jc w:val="center"/>
                              <w:rPr>
                                <w:b/>
                                <w:color w:val="000000" w:themeColor="text1"/>
                                <w:sz w:val="18"/>
                                <w:szCs w:val="18"/>
                              </w:rPr>
                            </w:pPr>
                            <w:r w:rsidRPr="00404BAB">
                              <w:rPr>
                                <w:rFonts w:hint="eastAsia"/>
                                <w:b/>
                                <w:color w:val="000000" w:themeColor="text1"/>
                                <w:sz w:val="18"/>
                                <w:szCs w:val="18"/>
                              </w:rPr>
                              <w:t>債権の販売によ</w:t>
                            </w:r>
                            <w:r w:rsidR="00865787">
                              <w:rPr>
                                <w:rFonts w:hint="eastAsia"/>
                                <w:b/>
                                <w:color w:val="000000" w:themeColor="text1"/>
                                <w:sz w:val="18"/>
                                <w:szCs w:val="18"/>
                              </w:rPr>
                              <w:t>る</w:t>
                            </w:r>
                          </w:p>
                          <w:p w:rsidR="009F0FFC" w:rsidRPr="00404BAB" w:rsidRDefault="009F0FFC" w:rsidP="009F0FFC">
                            <w:pPr>
                              <w:spacing w:line="0" w:lineRule="atLeast"/>
                              <w:jc w:val="center"/>
                              <w:rPr>
                                <w:b/>
                                <w:color w:val="000000" w:themeColor="text1"/>
                                <w:sz w:val="18"/>
                                <w:szCs w:val="18"/>
                              </w:rPr>
                            </w:pPr>
                            <w:r w:rsidRPr="00404BAB">
                              <w:rPr>
                                <w:rFonts w:hint="eastAsia"/>
                                <w:b/>
                                <w:color w:val="000000" w:themeColor="text1"/>
                                <w:sz w:val="18"/>
                                <w:szCs w:val="18"/>
                              </w:rPr>
                              <w:t>ケースが多いが</w:t>
                            </w:r>
                            <w:r>
                              <w:rPr>
                                <w:rFonts w:hint="eastAsia"/>
                                <w:b/>
                                <w:color w:val="000000" w:themeColor="text1"/>
                                <w:sz w:val="18"/>
                                <w:szCs w:val="18"/>
                              </w:rPr>
                              <w:t>、公開取引もにらんで</w:t>
                            </w:r>
                            <w:r w:rsidRPr="00404BAB">
                              <w:rPr>
                                <w:rFonts w:hint="eastAsia"/>
                                <w:b/>
                                <w:color w:val="000000" w:themeColor="text1"/>
                                <w:sz w:val="18"/>
                                <w:szCs w:val="18"/>
                              </w:rPr>
                              <w:t>資本供給を拡大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43" o:spid="_x0000_s1028" type="#_x0000_t63" style="position:absolute;left:0;text-align:left;margin-left:15.45pt;margin-top:7.25pt;width:12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" adj="18257,-6120" fillcolor="#ffc000" strokecolor="#243f60 [1604]" strokeweight="2pt">
                <v:textbox>
                  <w:txbxContent>
                    <w:p w:rsidR="009F0FFC" w:rsidRPr="00404BAB" w:rsidRDefault="009F0FFC" w:rsidP="009F0FFC">
                      <w:pPr>
                        <w:spacing w:line="0" w:lineRule="atLeast"/>
                        <w:jc w:val="center"/>
                        <w:rPr>
                          <w:b/>
                          <w:color w:val="000000" w:themeColor="text1"/>
                          <w:sz w:val="18"/>
                          <w:szCs w:val="18"/>
                        </w:rPr>
                      </w:pPr>
                      <w:r w:rsidRPr="00404BAB">
                        <w:rPr>
                          <w:rFonts w:hint="eastAsia"/>
                          <w:b/>
                          <w:color w:val="000000" w:themeColor="text1"/>
                          <w:sz w:val="18"/>
                          <w:szCs w:val="18"/>
                        </w:rPr>
                        <w:t>債権の販売によ</w:t>
                      </w:r>
                      <w:r w:rsidR="00865787">
                        <w:rPr>
                          <w:rFonts w:hint="eastAsia"/>
                          <w:b/>
                          <w:color w:val="000000" w:themeColor="text1"/>
                          <w:sz w:val="18"/>
                          <w:szCs w:val="18"/>
                        </w:rPr>
                        <w:t>る</w:t>
                      </w:r>
                    </w:p>
                    <w:p w:rsidR="009F0FFC" w:rsidRPr="00404BAB" w:rsidRDefault="009F0FFC" w:rsidP="009F0FFC">
                      <w:pPr>
                        <w:spacing w:line="0" w:lineRule="atLeast"/>
                        <w:jc w:val="center"/>
                        <w:rPr>
                          <w:b/>
                          <w:color w:val="000000" w:themeColor="text1"/>
                          <w:sz w:val="18"/>
                          <w:szCs w:val="18"/>
                        </w:rPr>
                      </w:pPr>
                      <w:r w:rsidRPr="00404BAB">
                        <w:rPr>
                          <w:rFonts w:hint="eastAsia"/>
                          <w:b/>
                          <w:color w:val="000000" w:themeColor="text1"/>
                          <w:sz w:val="18"/>
                          <w:szCs w:val="18"/>
                        </w:rPr>
                        <w:t>ケースが多いが</w:t>
                      </w:r>
                      <w:r>
                        <w:rPr>
                          <w:rFonts w:hint="eastAsia"/>
                          <w:b/>
                          <w:color w:val="000000" w:themeColor="text1"/>
                          <w:sz w:val="18"/>
                          <w:szCs w:val="18"/>
                        </w:rPr>
                        <w:t>、公開取引もにらんで</w:t>
                      </w:r>
                      <w:r w:rsidRPr="00404BAB">
                        <w:rPr>
                          <w:rFonts w:hint="eastAsia"/>
                          <w:b/>
                          <w:color w:val="000000" w:themeColor="text1"/>
                          <w:sz w:val="18"/>
                          <w:szCs w:val="18"/>
                        </w:rPr>
                        <w:t>資本供給を拡大</w:t>
                      </w:r>
                    </w:p>
                  </w:txbxContent>
                </v:textbox>
              </v:shape>
            </w:pict>
          </mc:Fallback>
        </mc:AlternateContent>
      </w:r>
    </w:p>
    <w:p w:rsidR="009F0FFC" w:rsidRDefault="00117F8C" w:rsidP="009F0FFC">
      <w:r>
        <w:rPr>
          <w:rFonts w:hint="eastAsia"/>
          <w:noProof/>
        </w:rPr>
        <mc:AlternateContent>
          <mc:Choice Requires="wps">
            <w:drawing>
              <wp:anchor distT="0" distB="0" distL="114300" distR="114300" simplePos="0" relativeHeight="251662336" behindDoc="0" locked="0" layoutInCell="1" allowOverlap="1" wp14:anchorId="2ED7F1C2" wp14:editId="2D62774B">
                <wp:simplePos x="0" y="0"/>
                <wp:positionH relativeFrom="column">
                  <wp:posOffset>3531134</wp:posOffset>
                </wp:positionH>
                <wp:positionV relativeFrom="paragraph">
                  <wp:posOffset>84478</wp:posOffset>
                </wp:positionV>
                <wp:extent cx="1419283" cy="1082695"/>
                <wp:effectExtent l="171450" t="571500" r="47625" b="41275"/>
                <wp:wrapNone/>
                <wp:docPr id="45" name="円形吹き出し 45"/>
                <wp:cNvGraphicFramePr/>
                <a:graphic xmlns:a="http://schemas.openxmlformats.org/drawingml/2006/main">
                  <a:graphicData uri="http://schemas.microsoft.com/office/word/2010/wordprocessingShape">
                    <wps:wsp>
                      <wps:cNvSpPr/>
                      <wps:spPr>
                        <a:xfrm>
                          <a:off x="0" y="0"/>
                          <a:ext cx="1419283" cy="1082695"/>
                        </a:xfrm>
                        <a:prstGeom prst="wedgeEllipseCallout">
                          <a:avLst>
                            <a:gd name="adj1" fmla="val -61478"/>
                            <a:gd name="adj2" fmla="val -101786"/>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F0FFC" w:rsidRPr="00404BAB" w:rsidRDefault="009F0FFC" w:rsidP="009F0FFC">
                            <w:pPr>
                              <w:spacing w:line="0" w:lineRule="atLeast"/>
                              <w:jc w:val="center"/>
                              <w:rPr>
                                <w:b/>
                                <w:color w:val="000000" w:themeColor="text1"/>
                                <w:sz w:val="18"/>
                                <w:szCs w:val="18"/>
                              </w:rPr>
                            </w:pPr>
                            <w:r w:rsidRPr="00117F8C">
                              <w:rPr>
                                <w:rFonts w:hint="eastAsia"/>
                                <w:b/>
                                <w:color w:val="000000" w:themeColor="text1"/>
                                <w:sz w:val="16"/>
                                <w:szCs w:val="16"/>
                              </w:rPr>
                              <w:t>社会・環境へのインパクトが戦略の一部でその成果が計測されねばならな</w:t>
                            </w:r>
                            <w:r w:rsidRPr="00404BAB">
                              <w:rPr>
                                <w:rFonts w:hint="eastAsia"/>
                                <w:b/>
                                <w:color w:val="000000" w:themeColor="text1"/>
                                <w:sz w:val="18"/>
                                <w:szCs w:val="18"/>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45" o:spid="_x0000_s1029" type="#_x0000_t63" style="position:absolute;left:0;text-align:left;margin-left:278.05pt;margin-top:6.65pt;width:111.75pt;height:8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" adj="-2479,-11186" fillcolor="#e5b8b7 [1301]" strokecolor="#243f60 [1604]" strokeweight="2pt">
                <v:textbox>
                  <w:txbxContent>
                    <w:p w:rsidR="009F0FFC" w:rsidRPr="00404BAB" w:rsidRDefault="009F0FFC" w:rsidP="009F0FFC">
                      <w:pPr>
                        <w:spacing w:line="0" w:lineRule="atLeast"/>
                        <w:jc w:val="center"/>
                        <w:rPr>
                          <w:b/>
                          <w:color w:val="000000" w:themeColor="text1"/>
                          <w:sz w:val="18"/>
                          <w:szCs w:val="18"/>
                        </w:rPr>
                      </w:pPr>
                      <w:r w:rsidRPr="00117F8C">
                        <w:rPr>
                          <w:rFonts w:hint="eastAsia"/>
                          <w:b/>
                          <w:color w:val="000000" w:themeColor="text1"/>
                          <w:sz w:val="16"/>
                          <w:szCs w:val="16"/>
                        </w:rPr>
                        <w:t>社会・環境へのインパクトが戦略の一部でその成果が計測されねばならな</w:t>
                      </w:r>
                      <w:r w:rsidRPr="00404BAB">
                        <w:rPr>
                          <w:rFonts w:hint="eastAsia"/>
                          <w:b/>
                          <w:color w:val="000000" w:themeColor="text1"/>
                          <w:sz w:val="18"/>
                          <w:szCs w:val="18"/>
                        </w:rPr>
                        <w:t>い</w:t>
                      </w:r>
                    </w:p>
                  </w:txbxContent>
                </v:textbox>
              </v:shape>
            </w:pict>
          </mc:Fallback>
        </mc:AlternateContent>
      </w:r>
      <w:r w:rsidR="009F0FFC">
        <w:rPr>
          <w:rFonts w:hint="eastAsia"/>
          <w:noProof/>
        </w:rPr>
        <mc:AlternateContent>
          <mc:Choice Requires="wps">
            <w:drawing>
              <wp:anchor distT="0" distB="0" distL="114300" distR="114300" simplePos="0" relativeHeight="251661312" behindDoc="0" locked="0" layoutInCell="1" allowOverlap="1" wp14:anchorId="5255C1F0" wp14:editId="3EFDEF73">
                <wp:simplePos x="0" y="0"/>
                <wp:positionH relativeFrom="column">
                  <wp:posOffset>2022093</wp:posOffset>
                </wp:positionH>
                <wp:positionV relativeFrom="paragraph">
                  <wp:posOffset>45210</wp:posOffset>
                </wp:positionV>
                <wp:extent cx="1285875" cy="1093914"/>
                <wp:effectExtent l="57150" t="400050" r="47625" b="30480"/>
                <wp:wrapNone/>
                <wp:docPr id="44" name="円形吹き出し 44"/>
                <wp:cNvGraphicFramePr/>
                <a:graphic xmlns:a="http://schemas.openxmlformats.org/drawingml/2006/main">
                  <a:graphicData uri="http://schemas.microsoft.com/office/word/2010/wordprocessingShape">
                    <wps:wsp>
                      <wps:cNvSpPr/>
                      <wps:spPr>
                        <a:xfrm>
                          <a:off x="0" y="0"/>
                          <a:ext cx="1285875" cy="1093914"/>
                        </a:xfrm>
                        <a:prstGeom prst="wedgeEllipseCallout">
                          <a:avLst>
                            <a:gd name="adj1" fmla="val -54188"/>
                            <a:gd name="adj2" fmla="val -85723"/>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F0FFC" w:rsidRPr="00117F8C" w:rsidRDefault="009F0FFC" w:rsidP="009F0FFC">
                            <w:pPr>
                              <w:spacing w:line="0" w:lineRule="atLeast"/>
                              <w:jc w:val="center"/>
                              <w:rPr>
                                <w:b/>
                                <w:color w:val="000000" w:themeColor="text1"/>
                                <w:sz w:val="16"/>
                                <w:szCs w:val="16"/>
                              </w:rPr>
                            </w:pPr>
                            <w:r w:rsidRPr="00117F8C">
                              <w:rPr>
                                <w:rFonts w:hint="eastAsia"/>
                                <w:b/>
                                <w:color w:val="000000" w:themeColor="text1"/>
                                <w:sz w:val="16"/>
                                <w:szCs w:val="16"/>
                              </w:rPr>
                              <w:t>偶然ではなく、社会的インパクトを引き起こすよう予め設計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44" o:spid="_x0000_s1030" type="#_x0000_t63" style="position:absolute;left:0;text-align:left;margin-left:159.2pt;margin-top:3.55pt;width:101.25pt;height:8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" adj="-905,-7716" fillcolor="#b6dde8 [1304]" strokecolor="#243f60 [1604]" strokeweight="2pt">
                <v:textbox>
                  <w:txbxContent>
                    <w:p w:rsidR="009F0FFC" w:rsidRPr="00117F8C" w:rsidRDefault="009F0FFC" w:rsidP="009F0FFC">
                      <w:pPr>
                        <w:spacing w:line="0" w:lineRule="atLeast"/>
                        <w:jc w:val="center"/>
                        <w:rPr>
                          <w:b/>
                          <w:color w:val="000000" w:themeColor="text1"/>
                          <w:sz w:val="16"/>
                          <w:szCs w:val="16"/>
                        </w:rPr>
                      </w:pPr>
                      <w:r w:rsidRPr="00117F8C">
                        <w:rPr>
                          <w:rFonts w:hint="eastAsia"/>
                          <w:b/>
                          <w:color w:val="000000" w:themeColor="text1"/>
                          <w:sz w:val="16"/>
                          <w:szCs w:val="16"/>
                        </w:rPr>
                        <w:t>偶然ではなく、社会的インパクトを引き起こすよう予め設計</w:t>
                      </w:r>
                    </w:p>
                  </w:txbxContent>
                </v:textbox>
              </v:shape>
            </w:pict>
          </mc:Fallback>
        </mc:AlternateContent>
      </w:r>
    </w:p>
    <w:p w:rsidR="009F0FFC" w:rsidRDefault="009F0FFC" w:rsidP="009F0FFC"/>
    <w:p w:rsidR="009F0FFC" w:rsidRDefault="009F0FFC" w:rsidP="009F0FFC"/>
    <w:p w:rsidR="009F0FFC" w:rsidRDefault="009F0FFC" w:rsidP="009F0FFC"/>
    <w:p w:rsidR="000935EE" w:rsidRDefault="000935EE" w:rsidP="009F0FFC">
      <w:pPr>
        <w:rPr>
          <w:rFonts w:hint="eastAsia"/>
        </w:rPr>
      </w:pPr>
    </w:p>
    <w:p w:rsidR="00117F8C" w:rsidRPr="00865787" w:rsidRDefault="00117F8C" w:rsidP="00117F8C">
      <w:pPr>
        <w:rPr>
          <w:sz w:val="16"/>
          <w:szCs w:val="16"/>
        </w:rPr>
      </w:pPr>
      <w:r w:rsidRPr="00865787">
        <w:rPr>
          <w:rFonts w:hint="eastAsia"/>
          <w:sz w:val="16"/>
          <w:szCs w:val="16"/>
        </w:rPr>
        <w:t>出所：</w:t>
      </w:r>
      <w:r w:rsidRPr="00865787">
        <w:rPr>
          <w:rFonts w:hint="eastAsia"/>
          <w:sz w:val="16"/>
          <w:szCs w:val="16"/>
        </w:rPr>
        <w:t xml:space="preserve">J.P. Morgan </w:t>
      </w:r>
      <w:r w:rsidRPr="00865787">
        <w:rPr>
          <w:sz w:val="16"/>
          <w:szCs w:val="16"/>
        </w:rPr>
        <w:t>“</w:t>
      </w:r>
      <w:r w:rsidRPr="00865787">
        <w:rPr>
          <w:rFonts w:hint="eastAsia"/>
          <w:sz w:val="16"/>
          <w:szCs w:val="16"/>
        </w:rPr>
        <w:t>Global Research</w:t>
      </w:r>
      <w:r w:rsidRPr="00865787">
        <w:rPr>
          <w:sz w:val="16"/>
          <w:szCs w:val="16"/>
        </w:rPr>
        <w:t>”</w:t>
      </w:r>
      <w:r w:rsidRPr="00865787">
        <w:rPr>
          <w:rFonts w:hint="eastAsia"/>
          <w:sz w:val="16"/>
          <w:szCs w:val="16"/>
        </w:rPr>
        <w:t xml:space="preserve"> 29 Nov.2010 14pp</w:t>
      </w:r>
    </w:p>
    <w:p w:rsidR="009F0FFC" w:rsidRDefault="009F0FFC" w:rsidP="009F0FFC">
      <w:r>
        <w:rPr>
          <w:rFonts w:hint="eastAsia"/>
        </w:rPr>
        <w:lastRenderedPageBreak/>
        <w:t>３．インパクト・インベストメントは、どのセクターにどれくらいの規模で資金が提供されるのか</w:t>
      </w:r>
    </w:p>
    <w:p w:rsidR="009F0FFC" w:rsidRDefault="009F0FFC" w:rsidP="009F0FFC">
      <w:r>
        <w:rPr>
          <w:rFonts w:hint="eastAsia"/>
        </w:rPr>
        <w:t>●</w:t>
      </w:r>
      <w:r>
        <w:rPr>
          <w:rFonts w:hint="eastAsia"/>
        </w:rPr>
        <w:t>J.P. Morgan</w:t>
      </w:r>
      <w:r>
        <w:rPr>
          <w:rFonts w:hint="eastAsia"/>
        </w:rPr>
        <w:t>と</w:t>
      </w:r>
      <w:r>
        <w:rPr>
          <w:rFonts w:hint="eastAsia"/>
        </w:rPr>
        <w:t>GIIN</w:t>
      </w:r>
      <w:r>
        <w:rPr>
          <w:rFonts w:hint="eastAsia"/>
        </w:rPr>
        <w:t>は、過去</w:t>
      </w:r>
      <w:r>
        <w:rPr>
          <w:rFonts w:hint="eastAsia"/>
        </w:rPr>
        <w:t>3</w:t>
      </w:r>
      <w:r>
        <w:rPr>
          <w:rFonts w:hint="eastAsia"/>
        </w:rPr>
        <w:t>年間グローバル・インパクト・インベストメントに関する年次調査を合同で実施</w:t>
      </w:r>
      <w:r>
        <w:rPr>
          <w:rStyle w:val="a6"/>
        </w:rPr>
        <w:footnoteReference w:id="8"/>
      </w:r>
      <w:r>
        <w:rPr>
          <w:rFonts w:hint="eastAsia"/>
        </w:rPr>
        <w:t>してきた。最低</w:t>
      </w:r>
      <w:r>
        <w:rPr>
          <w:rFonts w:hint="eastAsia"/>
        </w:rPr>
        <w:t>1</w:t>
      </w:r>
      <w:r>
        <w:rPr>
          <w:rFonts w:hint="eastAsia"/>
        </w:rPr>
        <w:t>千万ドルの資産が運用されている基金からサンプル・データが採集された。</w:t>
      </w:r>
    </w:p>
    <w:p w:rsidR="009F0FFC" w:rsidRDefault="009F0FFC" w:rsidP="009F0FFC">
      <w:r>
        <w:rPr>
          <w:rFonts w:hint="eastAsia"/>
        </w:rPr>
        <w:t>●最新の調査からは、</w:t>
      </w:r>
      <w:r>
        <w:rPr>
          <w:rFonts w:hint="eastAsia"/>
        </w:rPr>
        <w:t>2012</w:t>
      </w:r>
      <w:r>
        <w:rPr>
          <w:rFonts w:hint="eastAsia"/>
        </w:rPr>
        <w:t>年の</w:t>
      </w:r>
      <w:r w:rsidR="00865787">
        <w:rPr>
          <w:rFonts w:hint="eastAsia"/>
        </w:rPr>
        <w:t>調査に協力した</w:t>
      </w:r>
      <w:r>
        <w:rPr>
          <w:rFonts w:hint="eastAsia"/>
        </w:rPr>
        <w:t>インパクト投資機関の拠出コミットメント総額は、</w:t>
      </w:r>
      <w:r>
        <w:rPr>
          <w:rFonts w:hint="eastAsia"/>
        </w:rPr>
        <w:t>2010</w:t>
      </w:r>
      <w:r>
        <w:rPr>
          <w:rFonts w:hint="eastAsia"/>
        </w:rPr>
        <w:t>年の</w:t>
      </w:r>
      <w:r>
        <w:rPr>
          <w:rFonts w:hint="eastAsia"/>
        </w:rPr>
        <w:t>25</w:t>
      </w:r>
      <w:r>
        <w:rPr>
          <w:rFonts w:hint="eastAsia"/>
        </w:rPr>
        <w:t>億ドルから</w:t>
      </w:r>
      <w:r>
        <w:rPr>
          <w:rFonts w:hint="eastAsia"/>
        </w:rPr>
        <w:t>80</w:t>
      </w:r>
      <w:r>
        <w:rPr>
          <w:rFonts w:hint="eastAsia"/>
        </w:rPr>
        <w:t>億ドルに増加した。</w:t>
      </w:r>
      <w:r w:rsidR="00645261">
        <w:rPr>
          <w:rFonts w:hint="eastAsia"/>
        </w:rPr>
        <w:t>2013</w:t>
      </w:r>
      <w:r w:rsidR="00645261">
        <w:rPr>
          <w:rFonts w:hint="eastAsia"/>
        </w:rPr>
        <w:t>年には</w:t>
      </w:r>
      <w:r w:rsidR="00645261">
        <w:rPr>
          <w:rFonts w:hint="eastAsia"/>
        </w:rPr>
        <w:t>90</w:t>
      </w:r>
      <w:r w:rsidR="00645261">
        <w:rPr>
          <w:rFonts w:hint="eastAsia"/>
        </w:rPr>
        <w:t>億ドルに増加するとみられている。</w:t>
      </w:r>
      <w:r>
        <w:rPr>
          <w:rFonts w:hint="eastAsia"/>
        </w:rPr>
        <w:t>報告形態が異なるので、正確な成長趨勢を提供できないが、調査に</w:t>
      </w:r>
      <w:r w:rsidR="00865787">
        <w:rPr>
          <w:rFonts w:hint="eastAsia"/>
        </w:rPr>
        <w:t>協力</w:t>
      </w:r>
      <w:r>
        <w:rPr>
          <w:rFonts w:hint="eastAsia"/>
        </w:rPr>
        <w:t>した機関は、</w:t>
      </w:r>
      <w:r>
        <w:rPr>
          <w:rFonts w:hint="eastAsia"/>
        </w:rPr>
        <w:t>2010</w:t>
      </w:r>
      <w:r>
        <w:rPr>
          <w:rFonts w:hint="eastAsia"/>
        </w:rPr>
        <w:t>年の</w:t>
      </w:r>
      <w:r>
        <w:rPr>
          <w:rFonts w:hint="eastAsia"/>
        </w:rPr>
        <w:t>24</w:t>
      </w:r>
      <w:r>
        <w:rPr>
          <w:rFonts w:hint="eastAsia"/>
        </w:rPr>
        <w:t>から</w:t>
      </w:r>
      <w:r>
        <w:rPr>
          <w:rFonts w:hint="eastAsia"/>
        </w:rPr>
        <w:t>2011</w:t>
      </w:r>
      <w:r>
        <w:rPr>
          <w:rFonts w:hint="eastAsia"/>
        </w:rPr>
        <w:t>年の</w:t>
      </w:r>
      <w:r>
        <w:rPr>
          <w:rFonts w:hint="eastAsia"/>
        </w:rPr>
        <w:t>52</w:t>
      </w:r>
      <w:r>
        <w:rPr>
          <w:rFonts w:hint="eastAsia"/>
        </w:rPr>
        <w:t>、さらに</w:t>
      </w:r>
      <w:r>
        <w:rPr>
          <w:rFonts w:hint="eastAsia"/>
        </w:rPr>
        <w:t>2012</w:t>
      </w:r>
      <w:r>
        <w:rPr>
          <w:rFonts w:hint="eastAsia"/>
        </w:rPr>
        <w:t>年の</w:t>
      </w:r>
      <w:r>
        <w:rPr>
          <w:rFonts w:hint="eastAsia"/>
        </w:rPr>
        <w:t>99</w:t>
      </w:r>
      <w:r>
        <w:rPr>
          <w:rStyle w:val="a6"/>
        </w:rPr>
        <w:footnoteReference w:id="9"/>
      </w:r>
      <w:r>
        <w:rPr>
          <w:rFonts w:hint="eastAsia"/>
        </w:rPr>
        <w:t>に増加している。</w:t>
      </w:r>
    </w:p>
    <w:p w:rsidR="004A1FB7" w:rsidRDefault="004A1FB7" w:rsidP="009F0FFC"/>
    <w:p w:rsidR="004A1FB7" w:rsidRDefault="004A1FB7" w:rsidP="009F0FFC">
      <w:r>
        <w:rPr>
          <w:rFonts w:hint="eastAsia"/>
        </w:rPr>
        <w:t>４．インパクト・インベストメントはどの地域に関心が向けられているか</w:t>
      </w:r>
    </w:p>
    <w:p w:rsidR="00B01519" w:rsidRDefault="00B01519" w:rsidP="009F0FFC">
      <w:r>
        <w:rPr>
          <w:rFonts w:hint="eastAsia"/>
        </w:rPr>
        <w:t>●インパクト・インベストメント</w:t>
      </w:r>
      <w:r w:rsidR="00287EE5">
        <w:rPr>
          <w:rFonts w:hint="eastAsia"/>
        </w:rPr>
        <w:t>業界</w:t>
      </w:r>
      <w:r>
        <w:rPr>
          <w:rFonts w:hint="eastAsia"/>
        </w:rPr>
        <w:t>は、サブ・サハラ・アフリカ</w:t>
      </w:r>
      <w:r w:rsidR="00C842E5">
        <w:rPr>
          <w:rFonts w:hint="eastAsia"/>
        </w:rPr>
        <w:t>地域に最も高い関心を有しており</w:t>
      </w:r>
      <w:r>
        <w:rPr>
          <w:rFonts w:hint="eastAsia"/>
        </w:rPr>
        <w:t>、</w:t>
      </w:r>
      <w:r>
        <w:rPr>
          <w:rFonts w:hint="eastAsia"/>
        </w:rPr>
        <w:t>Invested Development</w:t>
      </w:r>
      <w:r w:rsidR="00CF56A1">
        <w:rPr>
          <w:rFonts w:hint="eastAsia"/>
        </w:rPr>
        <w:t>、</w:t>
      </w:r>
      <w:r w:rsidR="0048592F">
        <w:rPr>
          <w:rFonts w:hint="eastAsia"/>
        </w:rPr>
        <w:t>Grassroots Business Fund</w:t>
      </w:r>
      <w:r w:rsidR="00CF56A1">
        <w:rPr>
          <w:rFonts w:hint="eastAsia"/>
        </w:rPr>
        <w:t>、</w:t>
      </w:r>
      <w:r w:rsidR="0048592F">
        <w:rPr>
          <w:rFonts w:hint="eastAsia"/>
        </w:rPr>
        <w:t>Acumen Fund</w:t>
      </w:r>
      <w:r w:rsidR="0048592F">
        <w:rPr>
          <w:rFonts w:hint="eastAsia"/>
        </w:rPr>
        <w:t>や</w:t>
      </w:r>
      <w:r w:rsidR="0048592F">
        <w:rPr>
          <w:rFonts w:hint="eastAsia"/>
        </w:rPr>
        <w:t>Village Capital</w:t>
      </w:r>
      <w:r w:rsidR="0048592F">
        <w:rPr>
          <w:rFonts w:hint="eastAsia"/>
        </w:rPr>
        <w:t>といった投資会社が最近東アフリカに事務所を設置した。</w:t>
      </w:r>
    </w:p>
    <w:p w:rsidR="00C842E5" w:rsidRDefault="00C842E5" w:rsidP="009F0FFC">
      <w:r>
        <w:rPr>
          <w:rFonts w:hint="eastAsia"/>
        </w:rPr>
        <w:t>（参考）</w:t>
      </w:r>
      <w:r>
        <w:rPr>
          <w:rFonts w:hint="eastAsia"/>
        </w:rPr>
        <w:t xml:space="preserve">J.P. Morgan </w:t>
      </w:r>
      <w:r>
        <w:t>“</w:t>
      </w:r>
      <w:r>
        <w:rPr>
          <w:rFonts w:hint="eastAsia"/>
        </w:rPr>
        <w:t>Perspective on Progress</w:t>
      </w:r>
      <w:r>
        <w:t>”</w:t>
      </w:r>
      <w:r>
        <w:rPr>
          <w:rFonts w:hint="eastAsia"/>
        </w:rPr>
        <w:t xml:space="preserve">  Jan.07, 2013</w:t>
      </w:r>
      <w:r>
        <w:rPr>
          <w:rFonts w:hint="eastAsia"/>
        </w:rPr>
        <w:t xml:space="preserve">　</w:t>
      </w:r>
      <w:r>
        <w:rPr>
          <w:rFonts w:hint="eastAsia"/>
        </w:rPr>
        <w:t>5</w:t>
      </w:r>
      <w:r w:rsidR="00640FF5">
        <w:rPr>
          <w:rFonts w:hint="eastAsia"/>
        </w:rPr>
        <w:t>pp</w:t>
      </w:r>
      <w:r>
        <w:rPr>
          <w:rFonts w:hint="eastAsia"/>
        </w:rPr>
        <w:t>-6pp</w:t>
      </w:r>
      <w:r>
        <w:rPr>
          <w:rFonts w:hint="eastAsia"/>
        </w:rPr>
        <w:t>によれば、同調査に回答した</w:t>
      </w:r>
      <w:r>
        <w:rPr>
          <w:rFonts w:hint="eastAsia"/>
        </w:rPr>
        <w:t>99</w:t>
      </w:r>
      <w:r>
        <w:rPr>
          <w:rFonts w:hint="eastAsia"/>
        </w:rPr>
        <w:t>機関のうち、各地域の比較において最も高い</w:t>
      </w:r>
      <w:r>
        <w:rPr>
          <w:rFonts w:hint="eastAsia"/>
        </w:rPr>
        <w:t>34</w:t>
      </w:r>
      <w:r>
        <w:rPr>
          <w:rFonts w:hint="eastAsia"/>
        </w:rPr>
        <w:t>％がアフリカに関心を有していることが判明（</w:t>
      </w:r>
      <w:r>
        <w:rPr>
          <w:rFonts w:hint="eastAsia"/>
        </w:rPr>
        <w:t>2</w:t>
      </w:r>
      <w:r>
        <w:rPr>
          <w:rFonts w:hint="eastAsia"/>
        </w:rPr>
        <w:t>位は、ラ米、米国・カナダのそれぞれ</w:t>
      </w:r>
      <w:r>
        <w:rPr>
          <w:rFonts w:hint="eastAsia"/>
        </w:rPr>
        <w:t>32</w:t>
      </w:r>
      <w:r>
        <w:rPr>
          <w:rFonts w:hint="eastAsia"/>
        </w:rPr>
        <w:t>％）。ただし、これは現実に投資された、あるいは投資されようとしている資産総額を表しているものではない。</w:t>
      </w:r>
    </w:p>
    <w:p w:rsidR="00C842E5" w:rsidRPr="00C842E5" w:rsidRDefault="00C842E5" w:rsidP="009F0FFC"/>
    <w:p w:rsidR="004A1FB7" w:rsidRDefault="004A1FB7" w:rsidP="009F0FFC">
      <w:r>
        <w:rPr>
          <w:rFonts w:hint="eastAsia"/>
        </w:rPr>
        <w:t>５．インパクト・インベストメントはどの分野に</w:t>
      </w:r>
      <w:r w:rsidR="002A61FC">
        <w:rPr>
          <w:rFonts w:hint="eastAsia"/>
        </w:rPr>
        <w:t>向けられるのか</w:t>
      </w:r>
    </w:p>
    <w:p w:rsidR="004A1FB7" w:rsidRDefault="004A1FB7" w:rsidP="009F0FFC">
      <w:r>
        <w:rPr>
          <w:rFonts w:hint="eastAsia"/>
        </w:rPr>
        <w:t>（１）途上国と先進国との差異</w:t>
      </w:r>
    </w:p>
    <w:p w:rsidR="00B33974" w:rsidRDefault="00B33974" w:rsidP="009F0FFC">
      <w:r>
        <w:rPr>
          <w:rFonts w:hint="eastAsia"/>
        </w:rPr>
        <w:t>●</w:t>
      </w:r>
      <w:r>
        <w:rPr>
          <w:rFonts w:hint="eastAsia"/>
        </w:rPr>
        <w:t>J.P. Morgan</w:t>
      </w:r>
      <w:r>
        <w:rPr>
          <w:rFonts w:hint="eastAsia"/>
        </w:rPr>
        <w:t>と</w:t>
      </w:r>
      <w:r>
        <w:rPr>
          <w:rFonts w:hint="eastAsia"/>
        </w:rPr>
        <w:t>GIIN</w:t>
      </w:r>
      <w:r>
        <w:rPr>
          <w:rFonts w:hint="eastAsia"/>
        </w:rPr>
        <w:t>の調査は、</w:t>
      </w:r>
      <w:r w:rsidRPr="0042247E">
        <w:rPr>
          <w:rFonts w:hint="eastAsia"/>
          <w:u w:val="single"/>
        </w:rPr>
        <w:t>途上国と先進国の両方をカバー</w:t>
      </w:r>
      <w:r>
        <w:rPr>
          <w:rFonts w:hint="eastAsia"/>
        </w:rPr>
        <w:t>している。</w:t>
      </w:r>
      <w:r w:rsidR="00287EE5">
        <w:rPr>
          <w:rFonts w:hint="eastAsia"/>
        </w:rPr>
        <w:t>一方で、</w:t>
      </w:r>
      <w:r>
        <w:rPr>
          <w:rFonts w:hint="eastAsia"/>
        </w:rPr>
        <w:t>CGAP</w:t>
      </w:r>
      <w:r>
        <w:rPr>
          <w:rFonts w:hint="eastAsia"/>
        </w:rPr>
        <w:t>は、</w:t>
      </w:r>
      <w:r w:rsidRPr="0042247E">
        <w:rPr>
          <w:rFonts w:hint="eastAsia"/>
          <w:u w:val="single"/>
        </w:rPr>
        <w:t>途上国に対するインパクト・インベストメントの規模</w:t>
      </w:r>
      <w:r>
        <w:rPr>
          <w:rFonts w:hint="eastAsia"/>
        </w:rPr>
        <w:t>を評価するため、</w:t>
      </w:r>
      <w:r>
        <w:rPr>
          <w:rFonts w:hint="eastAsia"/>
        </w:rPr>
        <w:t>ImpactAsset50 GIIN</w:t>
      </w:r>
      <w:r w:rsidR="002A61FC">
        <w:rPr>
          <w:rFonts w:hint="eastAsia"/>
        </w:rPr>
        <w:t xml:space="preserve"> </w:t>
      </w:r>
      <w:proofErr w:type="spellStart"/>
      <w:r>
        <w:rPr>
          <w:rFonts w:hint="eastAsia"/>
        </w:rPr>
        <w:t>ImpactBase</w:t>
      </w:r>
      <w:proofErr w:type="spellEnd"/>
      <w:r>
        <w:rPr>
          <w:rFonts w:hint="eastAsia"/>
        </w:rPr>
        <w:t xml:space="preserve"> </w:t>
      </w:r>
      <w:r w:rsidR="002A61FC">
        <w:rPr>
          <w:rFonts w:hint="eastAsia"/>
        </w:rPr>
        <w:t>等のデータ</w:t>
      </w:r>
      <w:r>
        <w:rPr>
          <w:rFonts w:hint="eastAsia"/>
        </w:rPr>
        <w:t>を分析し、途上国で活動しているトップ</w:t>
      </w:r>
      <w:r>
        <w:rPr>
          <w:rFonts w:hint="eastAsia"/>
        </w:rPr>
        <w:t>50</w:t>
      </w:r>
      <w:r>
        <w:rPr>
          <w:rFonts w:hint="eastAsia"/>
        </w:rPr>
        <w:t>のインパクト投資ファンドの資産運用</w:t>
      </w:r>
      <w:r w:rsidR="00287EE5">
        <w:rPr>
          <w:rFonts w:hint="eastAsia"/>
        </w:rPr>
        <w:t>の状況を調査</w:t>
      </w:r>
      <w:r>
        <w:rPr>
          <w:rFonts w:hint="eastAsia"/>
        </w:rPr>
        <w:t>。</w:t>
      </w:r>
    </w:p>
    <w:p w:rsidR="00B33974" w:rsidRDefault="00B33974" w:rsidP="009F0FFC"/>
    <w:p w:rsidR="004A1FB7" w:rsidRDefault="004A1FB7" w:rsidP="009F0FFC">
      <w:r>
        <w:rPr>
          <w:rFonts w:hint="eastAsia"/>
        </w:rPr>
        <w:t>（２）途上国における配分</w:t>
      </w:r>
    </w:p>
    <w:p w:rsidR="00B33974" w:rsidRDefault="00B33974" w:rsidP="009F0FFC">
      <w:r>
        <w:rPr>
          <w:rFonts w:hint="eastAsia"/>
        </w:rPr>
        <w:t>●下図のとおり、</w:t>
      </w:r>
      <w:r w:rsidRPr="0042247E">
        <w:rPr>
          <w:rFonts w:hint="eastAsia"/>
          <w:u w:val="single"/>
        </w:rPr>
        <w:t>途上国に関して言えば</w:t>
      </w:r>
      <w:r>
        <w:rPr>
          <w:rFonts w:hint="eastAsia"/>
        </w:rPr>
        <w:t>、マイクロファイナンスと中小企業金融が最も中心的なセクターであることがわかる</w:t>
      </w:r>
      <w:r w:rsidR="004A7EEF">
        <w:rPr>
          <w:rFonts w:hint="eastAsia"/>
        </w:rPr>
        <w:t>。</w:t>
      </w:r>
    </w:p>
    <w:p w:rsidR="004A7EEF" w:rsidRPr="004A7EEF" w:rsidRDefault="004A7EEF" w:rsidP="009F0FFC">
      <w:r>
        <w:rPr>
          <w:rFonts w:hint="eastAsia"/>
        </w:rPr>
        <w:t>（参考）</w:t>
      </w:r>
      <w:r>
        <w:rPr>
          <w:rFonts w:hint="eastAsia"/>
        </w:rPr>
        <w:t>J.P. Morgan</w:t>
      </w:r>
      <w:r>
        <w:rPr>
          <w:rFonts w:hint="eastAsia"/>
        </w:rPr>
        <w:t>と</w:t>
      </w:r>
      <w:r>
        <w:rPr>
          <w:rFonts w:hint="eastAsia"/>
        </w:rPr>
        <w:t>GIIN</w:t>
      </w:r>
      <w:r>
        <w:rPr>
          <w:rFonts w:hint="eastAsia"/>
        </w:rPr>
        <w:t>の</w:t>
      </w:r>
      <w:r>
        <w:rPr>
          <w:rFonts w:hint="eastAsia"/>
        </w:rPr>
        <w:t>2012</w:t>
      </w:r>
      <w:r>
        <w:rPr>
          <w:rFonts w:hint="eastAsia"/>
        </w:rPr>
        <w:t>年の調査で回答した</w:t>
      </w:r>
      <w:r>
        <w:rPr>
          <w:rFonts w:hint="eastAsia"/>
        </w:rPr>
        <w:t>99</w:t>
      </w:r>
      <w:r>
        <w:rPr>
          <w:rFonts w:hint="eastAsia"/>
        </w:rPr>
        <w:t>の機関のうち、最も関心</w:t>
      </w:r>
      <w:r w:rsidR="00640FF5">
        <w:rPr>
          <w:rFonts w:hint="eastAsia"/>
        </w:rPr>
        <w:t>が</w:t>
      </w:r>
      <w:r>
        <w:rPr>
          <w:rFonts w:hint="eastAsia"/>
        </w:rPr>
        <w:t>示され</w:t>
      </w:r>
      <w:r w:rsidR="00640FF5">
        <w:rPr>
          <w:rFonts w:hint="eastAsia"/>
        </w:rPr>
        <w:t>たセクター</w:t>
      </w:r>
      <w:r>
        <w:rPr>
          <w:rFonts w:hint="eastAsia"/>
        </w:rPr>
        <w:t xml:space="preserve">は、①食糧・農業　</w:t>
      </w:r>
      <w:r>
        <w:rPr>
          <w:rFonts w:hint="eastAsia"/>
        </w:rPr>
        <w:t>57</w:t>
      </w:r>
      <w:r>
        <w:rPr>
          <w:rFonts w:hint="eastAsia"/>
        </w:rPr>
        <w:t xml:space="preserve">％、②保健　</w:t>
      </w:r>
      <w:r>
        <w:rPr>
          <w:rFonts w:hint="eastAsia"/>
        </w:rPr>
        <w:t>51</w:t>
      </w:r>
      <w:r>
        <w:rPr>
          <w:rFonts w:hint="eastAsia"/>
        </w:rPr>
        <w:t>％、③金融サービス</w:t>
      </w:r>
      <w:r>
        <w:rPr>
          <w:rFonts w:hint="eastAsia"/>
        </w:rPr>
        <w:t>(MF</w:t>
      </w:r>
      <w:r>
        <w:rPr>
          <w:rFonts w:hint="eastAsia"/>
        </w:rPr>
        <w:t>を除く</w:t>
      </w:r>
      <w:r>
        <w:rPr>
          <w:rFonts w:hint="eastAsia"/>
        </w:rPr>
        <w:t>)</w:t>
      </w:r>
      <w:r>
        <w:rPr>
          <w:rFonts w:hint="eastAsia"/>
        </w:rPr>
        <w:t xml:space="preserve">　</w:t>
      </w:r>
      <w:r>
        <w:rPr>
          <w:rFonts w:hint="eastAsia"/>
        </w:rPr>
        <w:t>47</w:t>
      </w:r>
      <w:r>
        <w:rPr>
          <w:rFonts w:hint="eastAsia"/>
        </w:rPr>
        <w:t>％、④</w:t>
      </w:r>
      <w:r>
        <w:rPr>
          <w:rFonts w:hint="eastAsia"/>
        </w:rPr>
        <w:t>MF</w:t>
      </w:r>
      <w:r>
        <w:rPr>
          <w:rFonts w:hint="eastAsia"/>
        </w:rPr>
        <w:t xml:space="preserve">　</w:t>
      </w:r>
      <w:r>
        <w:rPr>
          <w:rFonts w:hint="eastAsia"/>
        </w:rPr>
        <w:t>46</w:t>
      </w:r>
      <w:r>
        <w:rPr>
          <w:rFonts w:hint="eastAsia"/>
        </w:rPr>
        <w:t xml:space="preserve">％、⑤教育　</w:t>
      </w:r>
      <w:r>
        <w:rPr>
          <w:rFonts w:hint="eastAsia"/>
        </w:rPr>
        <w:t>45</w:t>
      </w:r>
      <w:r>
        <w:rPr>
          <w:rFonts w:hint="eastAsia"/>
        </w:rPr>
        <w:t>％と続いている。これを先進国と途上国に関心を有している機関に分けた場合は、</w:t>
      </w:r>
      <w:r w:rsidR="00CF56A1">
        <w:rPr>
          <w:rFonts w:hint="eastAsia"/>
        </w:rPr>
        <w:t>先進国を対象とする</w:t>
      </w:r>
      <w:r>
        <w:rPr>
          <w:rFonts w:hint="eastAsia"/>
        </w:rPr>
        <w:t>44</w:t>
      </w:r>
      <w:r>
        <w:rPr>
          <w:rFonts w:hint="eastAsia"/>
        </w:rPr>
        <w:t>機関においては、保健、教育がそれぞれ</w:t>
      </w:r>
      <w:r>
        <w:rPr>
          <w:rFonts w:hint="eastAsia"/>
        </w:rPr>
        <w:t>52</w:t>
      </w:r>
      <w:r>
        <w:rPr>
          <w:rFonts w:hint="eastAsia"/>
        </w:rPr>
        <w:t xml:space="preserve">％で第一位。次に食糧・農業　</w:t>
      </w:r>
      <w:r>
        <w:rPr>
          <w:rFonts w:hint="eastAsia"/>
        </w:rPr>
        <w:t>50</w:t>
      </w:r>
      <w:r>
        <w:rPr>
          <w:rFonts w:hint="eastAsia"/>
        </w:rPr>
        <w:t>％へと続き、</w:t>
      </w:r>
      <w:r>
        <w:rPr>
          <w:rFonts w:hint="eastAsia"/>
        </w:rPr>
        <w:t>MF</w:t>
      </w:r>
      <w:r>
        <w:rPr>
          <w:rFonts w:hint="eastAsia"/>
        </w:rPr>
        <w:t>は</w:t>
      </w:r>
      <w:r w:rsidR="00CF56A1">
        <w:rPr>
          <w:rFonts w:hint="eastAsia"/>
        </w:rPr>
        <w:t>最下位の</w:t>
      </w:r>
      <w:r>
        <w:rPr>
          <w:rFonts w:hint="eastAsia"/>
        </w:rPr>
        <w:t>25</w:t>
      </w:r>
      <w:r>
        <w:rPr>
          <w:rFonts w:hint="eastAsia"/>
        </w:rPr>
        <w:t>％であった。</w:t>
      </w:r>
      <w:r w:rsidR="00CF56A1">
        <w:rPr>
          <w:rFonts w:hint="eastAsia"/>
        </w:rPr>
        <w:t>途上国を対象</w:t>
      </w:r>
      <w:r w:rsidR="00CF56A1">
        <w:rPr>
          <w:rFonts w:hint="eastAsia"/>
        </w:rPr>
        <w:lastRenderedPageBreak/>
        <w:t>とする</w:t>
      </w:r>
      <w:r>
        <w:rPr>
          <w:rFonts w:hint="eastAsia"/>
        </w:rPr>
        <w:t>51</w:t>
      </w:r>
      <w:r>
        <w:rPr>
          <w:rFonts w:hint="eastAsia"/>
        </w:rPr>
        <w:t>機関においては、食糧・農業が</w:t>
      </w:r>
      <w:r>
        <w:rPr>
          <w:rFonts w:hint="eastAsia"/>
        </w:rPr>
        <w:t>63</w:t>
      </w:r>
      <w:r>
        <w:rPr>
          <w:rFonts w:hint="eastAsia"/>
        </w:rPr>
        <w:t>％で第一位、次に金融サービス（</w:t>
      </w:r>
      <w:r>
        <w:rPr>
          <w:rFonts w:hint="eastAsia"/>
        </w:rPr>
        <w:t>MF</w:t>
      </w:r>
      <w:r>
        <w:rPr>
          <w:rFonts w:hint="eastAsia"/>
        </w:rPr>
        <w:t>以外）と</w:t>
      </w:r>
      <w:r>
        <w:rPr>
          <w:rFonts w:hint="eastAsia"/>
        </w:rPr>
        <w:t>MF</w:t>
      </w:r>
      <w:r>
        <w:rPr>
          <w:rFonts w:hint="eastAsia"/>
        </w:rPr>
        <w:t>が</w:t>
      </w:r>
      <w:r>
        <w:rPr>
          <w:rFonts w:hint="eastAsia"/>
        </w:rPr>
        <w:t>59</w:t>
      </w:r>
      <w:r>
        <w:rPr>
          <w:rFonts w:hint="eastAsia"/>
        </w:rPr>
        <w:t>％で第二位を占めた。</w:t>
      </w:r>
    </w:p>
    <w:p w:rsidR="00B33974" w:rsidRDefault="00B33974" w:rsidP="009F0FFC"/>
    <w:p w:rsidR="004A1FB7" w:rsidRDefault="00C842E5" w:rsidP="009F0FFC">
      <w:r>
        <w:rPr>
          <w:rFonts w:hint="eastAsia"/>
        </w:rPr>
        <w:t>図</w:t>
      </w:r>
      <w:r w:rsidR="00287EE5">
        <w:rPr>
          <w:rFonts w:hint="eastAsia"/>
        </w:rPr>
        <w:t>2</w:t>
      </w:r>
      <w:r>
        <w:rPr>
          <w:rFonts w:hint="eastAsia"/>
        </w:rPr>
        <w:t xml:space="preserve">　</w:t>
      </w:r>
      <w:r w:rsidR="004A1FB7">
        <w:rPr>
          <w:rFonts w:hint="eastAsia"/>
        </w:rPr>
        <w:t>インパクト・インベストメントのセクター配分</w:t>
      </w:r>
    </w:p>
    <w:tbl>
      <w:tblPr>
        <w:tblStyle w:val="a3"/>
        <w:tblW w:w="0" w:type="auto"/>
        <w:tblLook w:val="04A0" w:firstRow="1" w:lastRow="0" w:firstColumn="1" w:lastColumn="0" w:noHBand="0" w:noVBand="1"/>
      </w:tblPr>
      <w:tblGrid>
        <w:gridCol w:w="2900"/>
        <w:gridCol w:w="2901"/>
        <w:gridCol w:w="2901"/>
      </w:tblGrid>
      <w:tr w:rsidR="009F0FFC" w:rsidTr="00EA76CA">
        <w:tc>
          <w:tcPr>
            <w:tcW w:w="2900" w:type="dxa"/>
          </w:tcPr>
          <w:p w:rsidR="009F0FFC" w:rsidRDefault="009F0FFC" w:rsidP="00EA76CA">
            <w:pPr>
              <w:jc w:val="center"/>
            </w:pPr>
            <w:r>
              <w:rPr>
                <w:rFonts w:hint="eastAsia"/>
              </w:rPr>
              <w:t>セクター</w:t>
            </w:r>
          </w:p>
        </w:tc>
        <w:tc>
          <w:tcPr>
            <w:tcW w:w="2901" w:type="dxa"/>
          </w:tcPr>
          <w:p w:rsidR="009F0FFC" w:rsidRDefault="009F0FFC" w:rsidP="0017580C">
            <w:pPr>
              <w:spacing w:line="0" w:lineRule="atLeast"/>
              <w:jc w:val="center"/>
            </w:pPr>
            <w:r>
              <w:rPr>
                <w:rFonts w:hint="eastAsia"/>
              </w:rPr>
              <w:t>運用資産</w:t>
            </w:r>
            <w:r w:rsidR="0017580C">
              <w:rPr>
                <w:rFonts w:hint="eastAsia"/>
              </w:rPr>
              <w:t>Asset under Management</w:t>
            </w:r>
            <w:r>
              <w:rPr>
                <w:rFonts w:hint="eastAsia"/>
              </w:rPr>
              <w:t>（ドル）</w:t>
            </w:r>
          </w:p>
        </w:tc>
        <w:tc>
          <w:tcPr>
            <w:tcW w:w="2901" w:type="dxa"/>
          </w:tcPr>
          <w:p w:rsidR="009F0FFC" w:rsidRDefault="009F0FFC" w:rsidP="00EA76CA">
            <w:pPr>
              <w:jc w:val="center"/>
            </w:pPr>
            <w:r>
              <w:rPr>
                <w:rFonts w:hint="eastAsia"/>
              </w:rPr>
              <w:t>割合（％）</w:t>
            </w:r>
          </w:p>
        </w:tc>
      </w:tr>
      <w:tr w:rsidR="009F0FFC" w:rsidTr="00EA76CA">
        <w:tc>
          <w:tcPr>
            <w:tcW w:w="2900" w:type="dxa"/>
          </w:tcPr>
          <w:p w:rsidR="009F0FFC" w:rsidRDefault="009F0FFC" w:rsidP="00EA76CA">
            <w:r>
              <w:rPr>
                <w:rFonts w:hint="eastAsia"/>
              </w:rPr>
              <w:t>マイクロファイナンス</w:t>
            </w:r>
          </w:p>
        </w:tc>
        <w:tc>
          <w:tcPr>
            <w:tcW w:w="2901" w:type="dxa"/>
          </w:tcPr>
          <w:p w:rsidR="009F0FFC" w:rsidRDefault="009F0FFC" w:rsidP="00EA76CA">
            <w:pPr>
              <w:jc w:val="right"/>
            </w:pPr>
            <w:r>
              <w:rPr>
                <w:rFonts w:hint="eastAsia"/>
              </w:rPr>
              <w:t>6,400,000,000</w:t>
            </w:r>
          </w:p>
        </w:tc>
        <w:tc>
          <w:tcPr>
            <w:tcW w:w="2901" w:type="dxa"/>
          </w:tcPr>
          <w:p w:rsidR="009F0FFC" w:rsidRDefault="009F0FFC" w:rsidP="00EA76CA">
            <w:pPr>
              <w:jc w:val="right"/>
            </w:pPr>
            <w:r>
              <w:rPr>
                <w:rFonts w:hint="eastAsia"/>
              </w:rPr>
              <w:t>72.1</w:t>
            </w:r>
          </w:p>
        </w:tc>
      </w:tr>
      <w:tr w:rsidR="009F0FFC" w:rsidTr="00EA76CA">
        <w:tc>
          <w:tcPr>
            <w:tcW w:w="2900" w:type="dxa"/>
          </w:tcPr>
          <w:p w:rsidR="009F0FFC" w:rsidRDefault="009F0FFC" w:rsidP="00EA76CA">
            <w:r>
              <w:rPr>
                <w:rFonts w:hint="eastAsia"/>
              </w:rPr>
              <w:t>中小企業金融</w:t>
            </w:r>
          </w:p>
        </w:tc>
        <w:tc>
          <w:tcPr>
            <w:tcW w:w="2901" w:type="dxa"/>
          </w:tcPr>
          <w:p w:rsidR="009F0FFC" w:rsidRDefault="009F0FFC" w:rsidP="00EA76CA">
            <w:pPr>
              <w:jc w:val="right"/>
            </w:pPr>
            <w:r>
              <w:rPr>
                <w:rFonts w:hint="eastAsia"/>
              </w:rPr>
              <w:t>1,300,000,000</w:t>
            </w:r>
          </w:p>
        </w:tc>
        <w:tc>
          <w:tcPr>
            <w:tcW w:w="2901" w:type="dxa"/>
          </w:tcPr>
          <w:p w:rsidR="009F0FFC" w:rsidRDefault="009F0FFC" w:rsidP="00EA76CA">
            <w:pPr>
              <w:jc w:val="right"/>
            </w:pPr>
            <w:r>
              <w:rPr>
                <w:rFonts w:hint="eastAsia"/>
              </w:rPr>
              <w:t>14.6</w:t>
            </w:r>
          </w:p>
        </w:tc>
      </w:tr>
      <w:tr w:rsidR="009F0FFC" w:rsidTr="00EA76CA">
        <w:tc>
          <w:tcPr>
            <w:tcW w:w="2900" w:type="dxa"/>
          </w:tcPr>
          <w:p w:rsidR="009F0FFC" w:rsidRDefault="009F0FFC" w:rsidP="00EA76CA">
            <w:r>
              <w:rPr>
                <w:rFonts w:hint="eastAsia"/>
              </w:rPr>
              <w:t>農業</w:t>
            </w:r>
          </w:p>
        </w:tc>
        <w:tc>
          <w:tcPr>
            <w:tcW w:w="2901" w:type="dxa"/>
          </w:tcPr>
          <w:p w:rsidR="009F0FFC" w:rsidRDefault="009F0FFC" w:rsidP="00EA76CA">
            <w:pPr>
              <w:jc w:val="right"/>
            </w:pPr>
            <w:r>
              <w:rPr>
                <w:rFonts w:hint="eastAsia"/>
              </w:rPr>
              <w:t>585,000,000</w:t>
            </w:r>
          </w:p>
        </w:tc>
        <w:tc>
          <w:tcPr>
            <w:tcW w:w="2901" w:type="dxa"/>
          </w:tcPr>
          <w:p w:rsidR="009F0FFC" w:rsidRDefault="009F0FFC" w:rsidP="00EA76CA">
            <w:pPr>
              <w:jc w:val="right"/>
            </w:pPr>
            <w:r>
              <w:rPr>
                <w:rFonts w:hint="eastAsia"/>
              </w:rPr>
              <w:t>6.6</w:t>
            </w:r>
          </w:p>
        </w:tc>
      </w:tr>
      <w:tr w:rsidR="009F0FFC" w:rsidTr="00EA76CA">
        <w:tc>
          <w:tcPr>
            <w:tcW w:w="2900" w:type="dxa"/>
          </w:tcPr>
          <w:p w:rsidR="009F0FFC" w:rsidRDefault="009F0FFC" w:rsidP="00EA76CA">
            <w:r>
              <w:rPr>
                <w:rFonts w:hint="eastAsia"/>
              </w:rPr>
              <w:t>住宅</w:t>
            </w:r>
          </w:p>
        </w:tc>
        <w:tc>
          <w:tcPr>
            <w:tcW w:w="2901" w:type="dxa"/>
          </w:tcPr>
          <w:p w:rsidR="009F0FFC" w:rsidRDefault="009F0FFC" w:rsidP="00EA76CA">
            <w:pPr>
              <w:jc w:val="right"/>
            </w:pPr>
            <w:r>
              <w:rPr>
                <w:rFonts w:hint="eastAsia"/>
              </w:rPr>
              <w:t>100,000,000</w:t>
            </w:r>
          </w:p>
        </w:tc>
        <w:tc>
          <w:tcPr>
            <w:tcW w:w="2901" w:type="dxa"/>
          </w:tcPr>
          <w:p w:rsidR="009F0FFC" w:rsidRDefault="009F0FFC" w:rsidP="00EA76CA">
            <w:pPr>
              <w:jc w:val="right"/>
            </w:pPr>
            <w:r>
              <w:rPr>
                <w:rFonts w:hint="eastAsia"/>
              </w:rPr>
              <w:t>1.1</w:t>
            </w:r>
          </w:p>
        </w:tc>
      </w:tr>
      <w:tr w:rsidR="009F0FFC" w:rsidTr="00EA76CA">
        <w:tc>
          <w:tcPr>
            <w:tcW w:w="2900" w:type="dxa"/>
          </w:tcPr>
          <w:p w:rsidR="009F0FFC" w:rsidRDefault="009F0FFC" w:rsidP="00EA76CA">
            <w:r>
              <w:rPr>
                <w:rFonts w:hint="eastAsia"/>
              </w:rPr>
              <w:t>教育</w:t>
            </w:r>
          </w:p>
        </w:tc>
        <w:tc>
          <w:tcPr>
            <w:tcW w:w="2901" w:type="dxa"/>
          </w:tcPr>
          <w:p w:rsidR="009F0FFC" w:rsidRDefault="009F0FFC" w:rsidP="00EA76CA">
            <w:pPr>
              <w:jc w:val="right"/>
            </w:pPr>
            <w:r>
              <w:rPr>
                <w:rFonts w:hint="eastAsia"/>
              </w:rPr>
              <w:t>17,000,000</w:t>
            </w:r>
          </w:p>
        </w:tc>
        <w:tc>
          <w:tcPr>
            <w:tcW w:w="2901" w:type="dxa"/>
          </w:tcPr>
          <w:p w:rsidR="009F0FFC" w:rsidRDefault="009F0FFC" w:rsidP="00EA76CA">
            <w:pPr>
              <w:jc w:val="right"/>
            </w:pPr>
            <w:r>
              <w:rPr>
                <w:rFonts w:hint="eastAsia"/>
              </w:rPr>
              <w:t>0.2</w:t>
            </w:r>
          </w:p>
        </w:tc>
      </w:tr>
      <w:tr w:rsidR="009F0FFC" w:rsidTr="00EA76CA">
        <w:tc>
          <w:tcPr>
            <w:tcW w:w="2900" w:type="dxa"/>
          </w:tcPr>
          <w:p w:rsidR="009F0FFC" w:rsidRDefault="009F0FFC" w:rsidP="00EA76CA">
            <w:r>
              <w:rPr>
                <w:rFonts w:hint="eastAsia"/>
              </w:rPr>
              <w:t>環境</w:t>
            </w:r>
          </w:p>
        </w:tc>
        <w:tc>
          <w:tcPr>
            <w:tcW w:w="2901" w:type="dxa"/>
          </w:tcPr>
          <w:p w:rsidR="009F0FFC" w:rsidRDefault="009F0FFC" w:rsidP="00EA76CA">
            <w:pPr>
              <w:jc w:val="right"/>
            </w:pPr>
            <w:r>
              <w:rPr>
                <w:rFonts w:hint="eastAsia"/>
              </w:rPr>
              <w:t>216,000,000</w:t>
            </w:r>
          </w:p>
        </w:tc>
        <w:tc>
          <w:tcPr>
            <w:tcW w:w="2901" w:type="dxa"/>
          </w:tcPr>
          <w:p w:rsidR="009F0FFC" w:rsidRDefault="009F0FFC" w:rsidP="00EA76CA">
            <w:pPr>
              <w:jc w:val="right"/>
            </w:pPr>
            <w:r>
              <w:rPr>
                <w:rFonts w:hint="eastAsia"/>
              </w:rPr>
              <w:t>2.4</w:t>
            </w:r>
          </w:p>
        </w:tc>
      </w:tr>
      <w:tr w:rsidR="009F0FFC" w:rsidTr="00EA76CA">
        <w:tc>
          <w:tcPr>
            <w:tcW w:w="2900" w:type="dxa"/>
          </w:tcPr>
          <w:p w:rsidR="009F0FFC" w:rsidRDefault="009F0FFC" w:rsidP="00EA76CA">
            <w:r>
              <w:rPr>
                <w:rFonts w:hint="eastAsia"/>
              </w:rPr>
              <w:t>セクター横断</w:t>
            </w:r>
          </w:p>
        </w:tc>
        <w:tc>
          <w:tcPr>
            <w:tcW w:w="2901" w:type="dxa"/>
          </w:tcPr>
          <w:p w:rsidR="009F0FFC" w:rsidRDefault="009F0FFC" w:rsidP="00EA76CA">
            <w:pPr>
              <w:jc w:val="right"/>
            </w:pPr>
            <w:r>
              <w:rPr>
                <w:rFonts w:hint="eastAsia"/>
              </w:rPr>
              <w:t>263,000,000</w:t>
            </w:r>
          </w:p>
        </w:tc>
        <w:tc>
          <w:tcPr>
            <w:tcW w:w="2901" w:type="dxa"/>
          </w:tcPr>
          <w:p w:rsidR="009F0FFC" w:rsidRDefault="009F0FFC" w:rsidP="00EA76CA">
            <w:pPr>
              <w:jc w:val="right"/>
            </w:pPr>
            <w:r>
              <w:rPr>
                <w:rFonts w:hint="eastAsia"/>
              </w:rPr>
              <w:t>3.0</w:t>
            </w:r>
          </w:p>
        </w:tc>
      </w:tr>
      <w:tr w:rsidR="009F0FFC" w:rsidTr="00EA76CA">
        <w:tc>
          <w:tcPr>
            <w:tcW w:w="2900" w:type="dxa"/>
          </w:tcPr>
          <w:p w:rsidR="009F0FFC" w:rsidRDefault="009F0FFC" w:rsidP="00EA76CA">
            <w:r>
              <w:rPr>
                <w:rFonts w:hint="eastAsia"/>
              </w:rPr>
              <w:t>合計</w:t>
            </w:r>
          </w:p>
        </w:tc>
        <w:tc>
          <w:tcPr>
            <w:tcW w:w="2901" w:type="dxa"/>
          </w:tcPr>
          <w:p w:rsidR="009F0FFC" w:rsidRDefault="009F0FFC" w:rsidP="00EA76CA">
            <w:pPr>
              <w:jc w:val="right"/>
            </w:pPr>
            <w:r>
              <w:rPr>
                <w:rFonts w:hint="eastAsia"/>
              </w:rPr>
              <w:t>8,881,000,000</w:t>
            </w:r>
          </w:p>
        </w:tc>
        <w:tc>
          <w:tcPr>
            <w:tcW w:w="2901" w:type="dxa"/>
          </w:tcPr>
          <w:p w:rsidR="009F0FFC" w:rsidRDefault="009F0FFC" w:rsidP="00EA76CA">
            <w:pPr>
              <w:jc w:val="right"/>
            </w:pPr>
            <w:r>
              <w:rPr>
                <w:rFonts w:hint="eastAsia"/>
              </w:rPr>
              <w:t>100</w:t>
            </w:r>
          </w:p>
        </w:tc>
      </w:tr>
    </w:tbl>
    <w:p w:rsidR="009F0FFC" w:rsidRDefault="009F0FFC" w:rsidP="009F0FFC"/>
    <w:p w:rsidR="009F0FFC" w:rsidRDefault="009F0FFC" w:rsidP="009F0FFC">
      <w:r>
        <w:rPr>
          <w:rFonts w:hint="eastAsia"/>
        </w:rPr>
        <w:t>●サンプルを</w:t>
      </w:r>
      <w:r w:rsidR="00CF56A1">
        <w:rPr>
          <w:rFonts w:hint="eastAsia"/>
        </w:rPr>
        <w:t>提供した</w:t>
      </w:r>
      <w:r>
        <w:rPr>
          <w:rFonts w:hint="eastAsia"/>
        </w:rPr>
        <w:t>基金</w:t>
      </w:r>
      <w:r w:rsidR="00287EE5">
        <w:rPr>
          <w:rFonts w:hint="eastAsia"/>
        </w:rPr>
        <w:t>の</w:t>
      </w:r>
      <w:r w:rsidR="00CF56A1">
        <w:rPr>
          <w:rFonts w:hint="eastAsia"/>
        </w:rPr>
        <w:t>7</w:t>
      </w:r>
      <w:r w:rsidR="00CF56A1">
        <w:rPr>
          <w:rFonts w:hint="eastAsia"/>
        </w:rPr>
        <w:t>割</w:t>
      </w:r>
      <w:r w:rsidR="00287EE5">
        <w:rPr>
          <w:rFonts w:hint="eastAsia"/>
        </w:rPr>
        <w:t>以上が</w:t>
      </w:r>
      <w:r>
        <w:rPr>
          <w:rFonts w:hint="eastAsia"/>
        </w:rPr>
        <w:t>、市場レートに近い見返り</w:t>
      </w:r>
      <w:r w:rsidR="00287EE5">
        <w:rPr>
          <w:rFonts w:hint="eastAsia"/>
        </w:rPr>
        <w:t>を</w:t>
      </w:r>
      <w:r>
        <w:rPr>
          <w:rFonts w:hint="eastAsia"/>
        </w:rPr>
        <w:t>期待</w:t>
      </w:r>
      <w:r w:rsidR="00287EE5">
        <w:rPr>
          <w:rFonts w:hint="eastAsia"/>
        </w:rPr>
        <w:t>できると</w:t>
      </w:r>
      <w:r w:rsidR="00CF56A1">
        <w:rPr>
          <w:rFonts w:hint="eastAsia"/>
        </w:rPr>
        <w:t>回答</w:t>
      </w:r>
      <w:r w:rsidR="00287EE5">
        <w:rPr>
          <w:rFonts w:hint="eastAsia"/>
        </w:rPr>
        <w:t>。</w:t>
      </w:r>
    </w:p>
    <w:p w:rsidR="009F0FFC" w:rsidRDefault="009F0FFC" w:rsidP="009F0FFC">
      <w:r>
        <w:rPr>
          <w:rFonts w:hint="eastAsia"/>
        </w:rPr>
        <w:t>●現在まで、途上国向けのインパクト・インベストメントの大半は、マイクロファイナンスまたは中小企業金融向け（合計で</w:t>
      </w:r>
      <w:r>
        <w:rPr>
          <w:rFonts w:hint="eastAsia"/>
        </w:rPr>
        <w:t>77</w:t>
      </w:r>
      <w:r>
        <w:rPr>
          <w:rFonts w:hint="eastAsia"/>
        </w:rPr>
        <w:t>億ドル、全体の</w:t>
      </w:r>
      <w:r>
        <w:rPr>
          <w:rFonts w:hint="eastAsia"/>
        </w:rPr>
        <w:t>86.7</w:t>
      </w:r>
      <w:r>
        <w:rPr>
          <w:rFonts w:hint="eastAsia"/>
        </w:rPr>
        <w:t>％）であったが、今後、農業ビジネスやフェア・トレードに焦点をあてた基金やファシリティ</w:t>
      </w:r>
      <w:r w:rsidR="00C56861">
        <w:rPr>
          <w:rFonts w:hint="eastAsia"/>
        </w:rPr>
        <w:t>の活用により</w:t>
      </w:r>
      <w:r>
        <w:rPr>
          <w:rFonts w:hint="eastAsia"/>
        </w:rPr>
        <w:t>、全体構成の変化が予想される。たとえば、</w:t>
      </w:r>
      <w:r>
        <w:rPr>
          <w:rFonts w:hint="eastAsia"/>
        </w:rPr>
        <w:t>GIIN</w:t>
      </w:r>
      <w:r>
        <w:rPr>
          <w:rFonts w:hint="eastAsia"/>
        </w:rPr>
        <w:t>投資評議会の４つのメンバー（</w:t>
      </w:r>
      <w:r>
        <w:rPr>
          <w:rFonts w:hint="eastAsia"/>
        </w:rPr>
        <w:t>J.P. Morgan</w:t>
      </w:r>
      <w:r w:rsidR="00287EE5">
        <w:rPr>
          <w:rFonts w:hint="eastAsia"/>
        </w:rPr>
        <w:t>、ロックフェラー財団、ビル＆メリンダ・ゲーツ財団、ギャツビィ・チャリタブル</w:t>
      </w:r>
      <w:r>
        <w:rPr>
          <w:rFonts w:hint="eastAsia"/>
        </w:rPr>
        <w:t>）が、</w:t>
      </w:r>
      <w:r>
        <w:rPr>
          <w:rFonts w:hint="eastAsia"/>
        </w:rPr>
        <w:t>2011</w:t>
      </w:r>
      <w:r>
        <w:rPr>
          <w:rFonts w:hint="eastAsia"/>
        </w:rPr>
        <w:t>年</w:t>
      </w:r>
      <w:r>
        <w:rPr>
          <w:rFonts w:hint="eastAsia"/>
        </w:rPr>
        <w:t>9</w:t>
      </w:r>
      <w:r>
        <w:rPr>
          <w:rFonts w:hint="eastAsia"/>
        </w:rPr>
        <w:t>月に</w:t>
      </w:r>
      <w:r>
        <w:rPr>
          <w:rFonts w:hint="eastAsia"/>
        </w:rPr>
        <w:t>25</w:t>
      </w:r>
      <w:r>
        <w:rPr>
          <w:rFonts w:hint="eastAsia"/>
        </w:rPr>
        <w:t>百万ドル</w:t>
      </w:r>
      <w:r w:rsidR="00287EE5">
        <w:rPr>
          <w:rFonts w:hint="eastAsia"/>
        </w:rPr>
        <w:t>を</w:t>
      </w:r>
      <w:r>
        <w:rPr>
          <w:rFonts w:hint="eastAsia"/>
        </w:rPr>
        <w:t>アフリカ農業キャピタル基金に投入</w:t>
      </w:r>
      <w:r w:rsidR="00C56861">
        <w:rPr>
          <w:rFonts w:hint="eastAsia"/>
        </w:rPr>
        <w:t>し</w:t>
      </w:r>
      <w:r>
        <w:rPr>
          <w:rFonts w:hint="eastAsia"/>
        </w:rPr>
        <w:t>、東アフリカの小規模農家の生計向上のため</w:t>
      </w:r>
      <w:r w:rsidR="00C56861">
        <w:rPr>
          <w:rFonts w:hint="eastAsia"/>
        </w:rPr>
        <w:t>の</w:t>
      </w:r>
      <w:r>
        <w:rPr>
          <w:rFonts w:hint="eastAsia"/>
        </w:rPr>
        <w:t>中小の農業関連企業に投資が実行される予定。</w:t>
      </w:r>
      <w:r w:rsidR="00C56861">
        <w:rPr>
          <w:rFonts w:hint="eastAsia"/>
        </w:rPr>
        <w:t>そこには</w:t>
      </w:r>
      <w:r>
        <w:rPr>
          <w:rFonts w:hint="eastAsia"/>
        </w:rPr>
        <w:t>USAID</w:t>
      </w:r>
      <w:r>
        <w:rPr>
          <w:rFonts w:hint="eastAsia"/>
        </w:rPr>
        <w:t>が、</w:t>
      </w:r>
      <w:r>
        <w:rPr>
          <w:rFonts w:hint="eastAsia"/>
        </w:rPr>
        <w:t>J.P. Morgan</w:t>
      </w:r>
      <w:r>
        <w:rPr>
          <w:rFonts w:hint="eastAsia"/>
        </w:rPr>
        <w:t>の投資に</w:t>
      </w:r>
      <w:r>
        <w:rPr>
          <w:rFonts w:hint="eastAsia"/>
        </w:rPr>
        <w:t>50</w:t>
      </w:r>
      <w:r>
        <w:rPr>
          <w:rFonts w:hint="eastAsia"/>
        </w:rPr>
        <w:t>％の信用保証を与え、無償の技術協力</w:t>
      </w:r>
      <w:r w:rsidR="00CC0EF7">
        <w:rPr>
          <w:rFonts w:hint="eastAsia"/>
        </w:rPr>
        <w:t>を行う</w:t>
      </w:r>
      <w:r w:rsidR="00C56861">
        <w:rPr>
          <w:rFonts w:hint="eastAsia"/>
        </w:rPr>
        <w:t>予定</w:t>
      </w:r>
      <w:r>
        <w:rPr>
          <w:rFonts w:hint="eastAsia"/>
        </w:rPr>
        <w:t>。特別の資産管理者（</w:t>
      </w:r>
      <w:proofErr w:type="spellStart"/>
      <w:r>
        <w:t>respons</w:t>
      </w:r>
      <w:r w:rsidR="00C56861">
        <w:t>Ab</w:t>
      </w:r>
      <w:r w:rsidR="00C56861">
        <w:rPr>
          <w:rFonts w:hint="eastAsia"/>
        </w:rPr>
        <w:t>il</w:t>
      </w:r>
      <w:r>
        <w:t>ity</w:t>
      </w:r>
      <w:proofErr w:type="spellEnd"/>
      <w:r>
        <w:rPr>
          <w:rFonts w:hint="eastAsia"/>
        </w:rPr>
        <w:t>ほか）は南米のコーヒーやアフリカのココアに着目したフェア・トレード基金を立ち上げた。それぞれ、</w:t>
      </w:r>
      <w:r>
        <w:rPr>
          <w:rFonts w:hint="eastAsia"/>
        </w:rPr>
        <w:t>50</w:t>
      </w:r>
      <w:r>
        <w:rPr>
          <w:rFonts w:hint="eastAsia"/>
        </w:rPr>
        <w:t>百万ドルと推定されている。教育、水、保健にも関心が集まりつつある。</w:t>
      </w:r>
    </w:p>
    <w:p w:rsidR="009F0FFC" w:rsidRDefault="009F0FFC" w:rsidP="009F0FFC"/>
    <w:p w:rsidR="009F0FFC" w:rsidRDefault="009F0FFC" w:rsidP="009F0FFC">
      <w:r>
        <w:rPr>
          <w:rFonts w:hint="eastAsia"/>
        </w:rPr>
        <w:t>３．誰が資金を供与するのか</w:t>
      </w:r>
    </w:p>
    <w:p w:rsidR="009F0FFC" w:rsidRDefault="009F0FFC" w:rsidP="009F0FFC">
      <w:r>
        <w:rPr>
          <w:rFonts w:hint="eastAsia"/>
        </w:rPr>
        <w:t>●インパクト・インベストメントの資金は、さまざまなソースからもたらされる。</w:t>
      </w:r>
    </w:p>
    <w:p w:rsidR="009F0FFC" w:rsidRDefault="009F0FFC" w:rsidP="009F0FFC">
      <w:r>
        <w:rPr>
          <w:rFonts w:hint="eastAsia"/>
        </w:rPr>
        <w:t>●公的投資機関やドナーが主要な資金供給源であるが、</w:t>
      </w:r>
      <w:r>
        <w:rPr>
          <w:rFonts w:hint="eastAsia"/>
        </w:rPr>
        <w:t>1/3</w:t>
      </w:r>
      <w:r>
        <w:rPr>
          <w:rFonts w:hint="eastAsia"/>
        </w:rPr>
        <w:t>は、機関投資家や個人から提供される資</w:t>
      </w:r>
      <w:r w:rsidR="00B03CCA">
        <w:rPr>
          <w:rFonts w:hint="eastAsia"/>
        </w:rPr>
        <w:t>金に</w:t>
      </w:r>
      <w:r>
        <w:rPr>
          <w:rFonts w:hint="eastAsia"/>
        </w:rPr>
        <w:t>よる。公的投資機関やドナーは、インパクト・インベストメントを開発課題解決のため</w:t>
      </w:r>
      <w:r w:rsidR="00230D1C">
        <w:rPr>
          <w:rFonts w:hint="eastAsia"/>
        </w:rPr>
        <w:t>の</w:t>
      </w:r>
      <w:r w:rsidR="00B03CCA">
        <w:rPr>
          <w:rFonts w:hint="eastAsia"/>
        </w:rPr>
        <w:t>民間投資を</w:t>
      </w:r>
      <w:r w:rsidR="0017580C">
        <w:rPr>
          <w:rFonts w:hint="eastAsia"/>
        </w:rPr>
        <w:t>呼び込む</w:t>
      </w:r>
      <w:r>
        <w:rPr>
          <w:rFonts w:hint="eastAsia"/>
        </w:rPr>
        <w:t>てこになると期待している。これらのアクター</w:t>
      </w:r>
      <w:r w:rsidR="00B03CCA">
        <w:rPr>
          <w:rFonts w:hint="eastAsia"/>
        </w:rPr>
        <w:t>（公的投資機関やドナー）</w:t>
      </w:r>
      <w:r>
        <w:rPr>
          <w:rFonts w:hint="eastAsia"/>
        </w:rPr>
        <w:t>は、リスクが高い投資や、ビジネスの初期段階の支援を提供している。</w:t>
      </w:r>
    </w:p>
    <w:p w:rsidR="009F0FFC" w:rsidRDefault="009F0FFC" w:rsidP="009F0FFC">
      <w:r>
        <w:rPr>
          <w:rFonts w:hint="eastAsia"/>
        </w:rPr>
        <w:t>●インフラへのインパクト・インベストメントの改善は、基金と社会企業</w:t>
      </w:r>
      <w:r w:rsidR="00B03CCA">
        <w:rPr>
          <w:rFonts w:hint="eastAsia"/>
        </w:rPr>
        <w:t>家</w:t>
      </w:r>
      <w:r>
        <w:rPr>
          <w:rFonts w:hint="eastAsia"/>
        </w:rPr>
        <w:t>の間を取り持つことを可能にしている。</w:t>
      </w:r>
      <w:r w:rsidR="00B03CCA">
        <w:rPr>
          <w:rFonts w:hint="eastAsia"/>
        </w:rPr>
        <w:t>それらのブローカーには、</w:t>
      </w:r>
      <w:r w:rsidR="00B03CCA">
        <w:rPr>
          <w:rFonts w:hint="eastAsia"/>
        </w:rPr>
        <w:t xml:space="preserve">the Nexus for Impact Investing in </w:t>
      </w:r>
      <w:r w:rsidR="00B03CCA">
        <w:rPr>
          <w:rFonts w:hint="eastAsia"/>
        </w:rPr>
        <w:lastRenderedPageBreak/>
        <w:t>South Africa</w:t>
      </w:r>
      <w:r w:rsidR="00B03CCA">
        <w:rPr>
          <w:rFonts w:hint="eastAsia"/>
        </w:rPr>
        <w:t>や</w:t>
      </w:r>
      <w:r w:rsidR="00B03CCA">
        <w:rPr>
          <w:rFonts w:hint="eastAsia"/>
        </w:rPr>
        <w:t>the South Africa Social Investment Exchange</w:t>
      </w:r>
      <w:r w:rsidR="00B03CCA">
        <w:rPr>
          <w:rFonts w:hint="eastAsia"/>
        </w:rPr>
        <w:t>や</w:t>
      </w:r>
      <w:r w:rsidR="00B03CCA">
        <w:rPr>
          <w:rFonts w:hint="eastAsia"/>
        </w:rPr>
        <w:t>the Impact Investment Exchange Asia</w:t>
      </w:r>
      <w:r w:rsidR="00B03CCA">
        <w:rPr>
          <w:rFonts w:hint="eastAsia"/>
        </w:rPr>
        <w:t xml:space="preserve">　等が含まれる。</w:t>
      </w:r>
    </w:p>
    <w:p w:rsidR="009F0FFC" w:rsidRDefault="009F0FFC" w:rsidP="009F0FFC">
      <w:r>
        <w:rPr>
          <w:rFonts w:hint="eastAsia"/>
        </w:rPr>
        <w:t>●社会資本市場発展のための主たるサポーターは、ロックフェラー財団や</w:t>
      </w:r>
      <w:r>
        <w:rPr>
          <w:rFonts w:hint="eastAsia"/>
        </w:rPr>
        <w:t>ADB</w:t>
      </w:r>
      <w:r>
        <w:rPr>
          <w:rFonts w:hint="eastAsia"/>
        </w:rPr>
        <w:t>のような地域開発銀行である。</w:t>
      </w:r>
    </w:p>
    <w:p w:rsidR="009F0FFC" w:rsidRDefault="009F0FFC" w:rsidP="009F0FFC"/>
    <w:p w:rsidR="009F0FFC" w:rsidRDefault="009F0FFC" w:rsidP="009F0FFC">
      <w:r>
        <w:rPr>
          <w:rFonts w:hint="eastAsia"/>
        </w:rPr>
        <w:t>４．見通しと課題</w:t>
      </w:r>
    </w:p>
    <w:p w:rsidR="009F0FFC" w:rsidRDefault="009F0FFC" w:rsidP="009F0FFC">
      <w:r>
        <w:rPr>
          <w:rFonts w:hint="eastAsia"/>
        </w:rPr>
        <w:t>●インパクト・インベストメントへの関心は、過去</w:t>
      </w:r>
      <w:r>
        <w:rPr>
          <w:rFonts w:hint="eastAsia"/>
        </w:rPr>
        <w:t>3</w:t>
      </w:r>
      <w:r>
        <w:rPr>
          <w:rFonts w:hint="eastAsia"/>
        </w:rPr>
        <w:t>年</w:t>
      </w:r>
      <w:r w:rsidR="00017E76">
        <w:rPr>
          <w:rFonts w:hint="eastAsia"/>
        </w:rPr>
        <w:t>間急速に</w:t>
      </w:r>
      <w:r>
        <w:rPr>
          <w:rFonts w:hint="eastAsia"/>
        </w:rPr>
        <w:t>高まり、資産の拡大と同セクター</w:t>
      </w:r>
      <w:r w:rsidR="00230D1C">
        <w:rPr>
          <w:rFonts w:hint="eastAsia"/>
        </w:rPr>
        <w:t>における</w:t>
      </w:r>
      <w:r>
        <w:rPr>
          <w:rFonts w:hint="eastAsia"/>
        </w:rPr>
        <w:t>基礎構築の改善をもたらした。しかし、</w:t>
      </w:r>
      <w:r w:rsidR="00B03CCA">
        <w:rPr>
          <w:rFonts w:hint="eastAsia"/>
        </w:rPr>
        <w:t>以下の通り</w:t>
      </w:r>
      <w:r>
        <w:rPr>
          <w:rFonts w:hint="eastAsia"/>
        </w:rPr>
        <w:t>いくつかの重要な課題が存在する。</w:t>
      </w:r>
    </w:p>
    <w:p w:rsidR="009F0FFC" w:rsidRDefault="009F0FFC" w:rsidP="009F0FFC">
      <w:r>
        <w:rPr>
          <w:rFonts w:hint="eastAsia"/>
        </w:rPr>
        <w:t>①インパクト・インベストメントの財政的、社会的業績に関する情報が</w:t>
      </w:r>
      <w:r w:rsidR="00230D1C">
        <w:rPr>
          <w:rFonts w:hint="eastAsia"/>
        </w:rPr>
        <w:t>乏しい</w:t>
      </w:r>
      <w:r>
        <w:rPr>
          <w:rFonts w:hint="eastAsia"/>
        </w:rPr>
        <w:t>か利用不可であり、</w:t>
      </w:r>
      <w:r w:rsidR="00230D1C">
        <w:rPr>
          <w:rFonts w:hint="eastAsia"/>
        </w:rPr>
        <w:t>GIIRS</w:t>
      </w:r>
      <w:r w:rsidR="00230D1C">
        <w:rPr>
          <w:rFonts w:hint="eastAsia"/>
        </w:rPr>
        <w:t>や</w:t>
      </w:r>
      <w:r w:rsidR="00230D1C">
        <w:rPr>
          <w:rFonts w:hint="eastAsia"/>
        </w:rPr>
        <w:t>IRIS</w:t>
      </w:r>
      <w:r w:rsidR="00167AEA">
        <w:rPr>
          <w:rStyle w:val="a6"/>
        </w:rPr>
        <w:footnoteReference w:id="10"/>
      </w:r>
      <w:r w:rsidR="00247EB1">
        <w:rPr>
          <w:rFonts w:hint="eastAsia"/>
        </w:rPr>
        <w:t>といったイニシアティブがインパクト・インベストメントの業績の計測</w:t>
      </w:r>
      <w:r w:rsidR="001E7075">
        <w:rPr>
          <w:rFonts w:hint="eastAsia"/>
        </w:rPr>
        <w:t>の標準化に</w:t>
      </w:r>
      <w:r w:rsidR="00A9118F">
        <w:rPr>
          <w:rFonts w:hint="eastAsia"/>
        </w:rPr>
        <w:t>取り組んでいるものの、</w:t>
      </w:r>
      <w:r w:rsidR="00247EB1">
        <w:rPr>
          <w:rFonts w:hint="eastAsia"/>
        </w:rPr>
        <w:t>インパクト投資機関が社会へのインパクトを体系的に追跡するには手法の違いは大きい。標準的な業績マトリックスを整備し、ＭＦセクターでの</w:t>
      </w:r>
      <w:r w:rsidR="00247EB1">
        <w:rPr>
          <w:rFonts w:hint="eastAsia"/>
        </w:rPr>
        <w:t>MIX</w:t>
      </w:r>
      <w:r w:rsidR="00247EB1">
        <w:rPr>
          <w:rFonts w:hint="eastAsia"/>
        </w:rPr>
        <w:t>マーケット（業績の標準化プラットフォーム</w:t>
      </w:r>
      <w:r w:rsidR="001E7075">
        <w:rPr>
          <w:rStyle w:val="a6"/>
        </w:rPr>
        <w:footnoteReference w:id="11"/>
      </w:r>
      <w:r w:rsidR="00247EB1">
        <w:rPr>
          <w:rFonts w:hint="eastAsia"/>
        </w:rPr>
        <w:t>）が提供しているように誰もが情報を利用することができるようなプラットフォームの構築が期待される</w:t>
      </w:r>
      <w:r w:rsidR="00167AEA">
        <w:rPr>
          <w:rFonts w:hint="eastAsia"/>
        </w:rPr>
        <w:t>。</w:t>
      </w:r>
    </w:p>
    <w:p w:rsidR="009F0FFC" w:rsidRDefault="009F0FFC" w:rsidP="009F0FFC">
      <w:r>
        <w:rPr>
          <w:rFonts w:hint="eastAsia"/>
        </w:rPr>
        <w:t>②インパクト・インベストメント部門は、社会</w:t>
      </w:r>
      <w:r w:rsidR="00B03CCA">
        <w:rPr>
          <w:rFonts w:hint="eastAsia"/>
        </w:rPr>
        <w:t>への</w:t>
      </w:r>
      <w:r>
        <w:rPr>
          <w:rFonts w:hint="eastAsia"/>
        </w:rPr>
        <w:t>インパクト</w:t>
      </w:r>
      <w:r w:rsidR="00B03CCA">
        <w:rPr>
          <w:rFonts w:hint="eastAsia"/>
        </w:rPr>
        <w:t>を拡大すべきとする</w:t>
      </w:r>
      <w:r w:rsidR="00606634">
        <w:rPr>
          <w:rFonts w:hint="eastAsia"/>
        </w:rPr>
        <w:t>過熱気味の</w:t>
      </w:r>
      <w:r>
        <w:rPr>
          <w:rFonts w:hint="eastAsia"/>
        </w:rPr>
        <w:t>要請に応えることができるのか。この市場への新規参入者は、市場の潜在性を過大評価し、非現実的な見返りを期待する傾向がある。</w:t>
      </w:r>
    </w:p>
    <w:p w:rsidR="009F0FFC" w:rsidRDefault="009F0FFC" w:rsidP="009F0FFC">
      <w:r>
        <w:rPr>
          <w:rFonts w:hint="eastAsia"/>
        </w:rPr>
        <w:t>③</w:t>
      </w:r>
      <w:r w:rsidR="00017E76">
        <w:rPr>
          <w:rFonts w:hint="eastAsia"/>
        </w:rPr>
        <w:t>マイクロファイナンス機関への投資の成功のように、インパクト・インベストメントにおいても、</w:t>
      </w:r>
      <w:r>
        <w:rPr>
          <w:rFonts w:hint="eastAsia"/>
        </w:rPr>
        <w:t>ドナー</w:t>
      </w:r>
      <w:r w:rsidR="001E7075">
        <w:rPr>
          <w:rFonts w:hint="eastAsia"/>
        </w:rPr>
        <w:t>が</w:t>
      </w:r>
      <w:r>
        <w:rPr>
          <w:rFonts w:hint="eastAsia"/>
        </w:rPr>
        <w:t>投資家の意欲と投資吸収能力のギャップを縮めるためのパイプライン構築を支援することが期待される。マイクロファイナンス以外の要素の能力構築支援が求められる。</w:t>
      </w:r>
    </w:p>
    <w:p w:rsidR="009F0FFC" w:rsidRDefault="009F0FFC" w:rsidP="009F0FFC"/>
    <w:p w:rsidR="009F0FFC" w:rsidRDefault="004A1FB7" w:rsidP="009F0FFC">
      <w:r>
        <w:rPr>
          <w:rFonts w:hint="eastAsia"/>
        </w:rPr>
        <w:t>５</w:t>
      </w:r>
      <w:r w:rsidR="009F0FFC">
        <w:rPr>
          <w:rFonts w:hint="eastAsia"/>
        </w:rPr>
        <w:t>．</w:t>
      </w:r>
      <w:r>
        <w:rPr>
          <w:rFonts w:hint="eastAsia"/>
        </w:rPr>
        <w:t>若干の</w:t>
      </w:r>
      <w:r w:rsidR="009F0FFC">
        <w:rPr>
          <w:rFonts w:hint="eastAsia"/>
        </w:rPr>
        <w:t>考察</w:t>
      </w:r>
    </w:p>
    <w:p w:rsidR="009F0FFC" w:rsidRDefault="009F0FFC" w:rsidP="009F0FFC">
      <w:r>
        <w:rPr>
          <w:rFonts w:hint="eastAsia"/>
        </w:rPr>
        <w:t>（１）インパクト・インベストメント導入の背景</w:t>
      </w:r>
    </w:p>
    <w:p w:rsidR="009F0FFC" w:rsidRDefault="009F0FFC" w:rsidP="009F0FFC">
      <w:r>
        <w:rPr>
          <w:rFonts w:hint="eastAsia"/>
        </w:rPr>
        <w:t>世界の貧困削減や環境問題への解決には、多額の資金が必要とされるため、これまでの</w:t>
      </w:r>
      <w:r>
        <w:rPr>
          <w:rFonts w:hint="eastAsia"/>
        </w:rPr>
        <w:t>ODA</w:t>
      </w:r>
      <w:r>
        <w:rPr>
          <w:rFonts w:hint="eastAsia"/>
        </w:rPr>
        <w:t>の規模では不十分で、</w:t>
      </w:r>
      <w:r>
        <w:rPr>
          <w:rFonts w:hint="eastAsia"/>
        </w:rPr>
        <w:t>ODA</w:t>
      </w:r>
      <w:r>
        <w:rPr>
          <w:rFonts w:hint="eastAsia"/>
        </w:rPr>
        <w:t>を補完する形で、革新的なメカニズムの創出により、民間の余剰資金を問題の解決のために活用するアプローチが国際場裡で議論されてきた。</w:t>
      </w:r>
      <w:r w:rsidR="009E44F2">
        <w:rPr>
          <w:rFonts w:hint="eastAsia"/>
        </w:rPr>
        <w:t>2015</w:t>
      </w:r>
      <w:r w:rsidR="009E44F2">
        <w:rPr>
          <w:rFonts w:hint="eastAsia"/>
        </w:rPr>
        <w:t>年に期限が設定された</w:t>
      </w:r>
      <w:r>
        <w:rPr>
          <w:rFonts w:hint="eastAsia"/>
        </w:rPr>
        <w:t>ミレニアム開発目標</w:t>
      </w:r>
      <w:r w:rsidR="009E44F2">
        <w:rPr>
          <w:rFonts w:hint="eastAsia"/>
        </w:rPr>
        <w:t>実現のためにも、迅速でスケール感のある資金調達が期待されてきた。そのため</w:t>
      </w:r>
      <w:r>
        <w:rPr>
          <w:rFonts w:hint="eastAsia"/>
        </w:rPr>
        <w:t>2002</w:t>
      </w:r>
      <w:r>
        <w:rPr>
          <w:rFonts w:hint="eastAsia"/>
        </w:rPr>
        <w:t>年</w:t>
      </w:r>
      <w:r>
        <w:rPr>
          <w:rFonts w:hint="eastAsia"/>
        </w:rPr>
        <w:t>3</w:t>
      </w:r>
      <w:r>
        <w:rPr>
          <w:rFonts w:hint="eastAsia"/>
        </w:rPr>
        <w:t>月にメキシコのモンテレ</w:t>
      </w:r>
      <w:r w:rsidR="00117F8C">
        <w:rPr>
          <w:rFonts w:hint="eastAsia"/>
        </w:rPr>
        <w:t>ー</w:t>
      </w:r>
      <w:r>
        <w:rPr>
          <w:rFonts w:hint="eastAsia"/>
        </w:rPr>
        <w:t>で開催された「開発資金に関する国際会議」で革新的資金創出メカニズムが提唱され、その後、英国が</w:t>
      </w:r>
      <w:r>
        <w:rPr>
          <w:rFonts w:hint="eastAsia"/>
        </w:rPr>
        <w:t>ODA</w:t>
      </w:r>
      <w:r>
        <w:rPr>
          <w:rFonts w:hint="eastAsia"/>
        </w:rPr>
        <w:t>の前倒しによる資金調達手段と考えられる国際金融ファシリティを提案し、仏は、国際連帯税を提案。その後、航空券連帯税の実現に結びついた。</w:t>
      </w:r>
    </w:p>
    <w:p w:rsidR="003709C9" w:rsidRDefault="003709C9" w:rsidP="003709C9">
      <w:r>
        <w:rPr>
          <w:rFonts w:hint="eastAsia"/>
        </w:rPr>
        <w:t>（参考）</w:t>
      </w:r>
      <w:r w:rsidR="009F0FFC">
        <w:rPr>
          <w:rFonts w:hint="eastAsia"/>
        </w:rPr>
        <w:t>予防接種のための国際金融ファシリティ</w:t>
      </w:r>
      <w:r>
        <w:rPr>
          <w:rFonts w:hint="eastAsia"/>
        </w:rPr>
        <w:t>（</w:t>
      </w:r>
      <w:proofErr w:type="spellStart"/>
      <w:r>
        <w:rPr>
          <w:rFonts w:hint="eastAsia"/>
        </w:rPr>
        <w:t>IFFIm</w:t>
      </w:r>
      <w:proofErr w:type="spellEnd"/>
      <w:r>
        <w:rPr>
          <w:rFonts w:hint="eastAsia"/>
        </w:rPr>
        <w:t>）</w:t>
      </w:r>
    </w:p>
    <w:p w:rsidR="009F0FFC" w:rsidRDefault="003709C9" w:rsidP="003709C9">
      <w:r>
        <w:rPr>
          <w:rFonts w:hint="eastAsia"/>
        </w:rPr>
        <w:lastRenderedPageBreak/>
        <w:t>途上国の子どもたちへの予防接種サービスの拡充や保健サービスの向上のための資金を、迅速かつ大規模な形で、</w:t>
      </w:r>
      <w:r w:rsidR="009F0FFC">
        <w:rPr>
          <w:rFonts w:hint="eastAsia"/>
        </w:rPr>
        <w:t>ドナー国による将来の政府開発援助</w:t>
      </w:r>
      <w:r>
        <w:rPr>
          <w:rFonts w:hint="eastAsia"/>
        </w:rPr>
        <w:t>(ODA)</w:t>
      </w:r>
      <w:r w:rsidR="009F0FFC">
        <w:rPr>
          <w:rFonts w:hint="eastAsia"/>
        </w:rPr>
        <w:t>を担保に、前倒しで国際金融市場から調達する</w:t>
      </w:r>
      <w:r>
        <w:rPr>
          <w:rFonts w:hint="eastAsia"/>
        </w:rPr>
        <w:t>仕組み。調達された資金は官民・国際機関のパートナーシップである</w:t>
      </w:r>
      <w:r>
        <w:rPr>
          <w:rFonts w:hint="eastAsia"/>
        </w:rPr>
        <w:t>GAVI</w:t>
      </w:r>
      <w:r>
        <w:rPr>
          <w:rFonts w:hint="eastAsia"/>
        </w:rPr>
        <w:t>アライアンスを通じて</w:t>
      </w:r>
      <w:r w:rsidR="009E44F2">
        <w:rPr>
          <w:rFonts w:hint="eastAsia"/>
        </w:rPr>
        <w:t>具体的な活動に配布される。</w:t>
      </w:r>
      <w:proofErr w:type="spellStart"/>
      <w:r w:rsidR="009E44F2">
        <w:rPr>
          <w:rFonts w:hint="eastAsia"/>
        </w:rPr>
        <w:t>IFFIm</w:t>
      </w:r>
      <w:proofErr w:type="spellEnd"/>
      <w:r w:rsidR="009E44F2">
        <w:rPr>
          <w:rFonts w:hint="eastAsia"/>
        </w:rPr>
        <w:t>の財務基盤は、</w:t>
      </w:r>
      <w:r w:rsidR="009E44F2">
        <w:rPr>
          <w:rFonts w:hint="eastAsia"/>
        </w:rPr>
        <w:t>8</w:t>
      </w:r>
      <w:r w:rsidR="009E44F2">
        <w:rPr>
          <w:rFonts w:hint="eastAsia"/>
        </w:rPr>
        <w:t>か国（英、豪、仏、蘭、西、スウェーデン、ノルウェー、南ア）の寄附金のコミットメント。英国チャリティ委員会に登録されている。投資者には元利金の支払いが期待されている。</w:t>
      </w:r>
    </w:p>
    <w:p w:rsidR="004A1FB7" w:rsidRDefault="004A1FB7" w:rsidP="004A1FB7">
      <w:pPr>
        <w:pStyle w:val="a8"/>
        <w:ind w:leftChars="0" w:left="360"/>
      </w:pPr>
    </w:p>
    <w:p w:rsidR="00137374" w:rsidRDefault="004A1FB7">
      <w:r>
        <w:rPr>
          <w:rFonts w:hint="eastAsia"/>
        </w:rPr>
        <w:t>（３）日本での活動</w:t>
      </w:r>
    </w:p>
    <w:p w:rsidR="004A1FB7" w:rsidRDefault="004A1FB7" w:rsidP="006034CE">
      <w:pPr>
        <w:pStyle w:val="a8"/>
        <w:ind w:leftChars="43" w:left="90"/>
      </w:pPr>
      <w:r>
        <w:rPr>
          <w:rFonts w:hint="eastAsia"/>
        </w:rPr>
        <w:t>日本国内では、大和証券がインパクト・インベストメント商品を発売し、圧倒的な存在感を示している。大和証券は、</w:t>
      </w:r>
      <w:r w:rsidR="00795FB2">
        <w:rPr>
          <w:rFonts w:hint="eastAsia"/>
        </w:rPr>
        <w:t>2008</w:t>
      </w:r>
      <w:r w:rsidR="00795FB2">
        <w:rPr>
          <w:rFonts w:hint="eastAsia"/>
        </w:rPr>
        <w:t>年</w:t>
      </w:r>
      <w:r w:rsidR="00795FB2">
        <w:rPr>
          <w:rFonts w:hint="eastAsia"/>
        </w:rPr>
        <w:t>3</w:t>
      </w:r>
      <w:r w:rsidR="00795FB2">
        <w:rPr>
          <w:rFonts w:hint="eastAsia"/>
        </w:rPr>
        <w:t>月に販売を開始した</w:t>
      </w:r>
      <w:r>
        <w:rPr>
          <w:rFonts w:hint="eastAsia"/>
        </w:rPr>
        <w:t>ワクチン債</w:t>
      </w:r>
      <w:r w:rsidR="00795FB2">
        <w:rPr>
          <w:rFonts w:hint="eastAsia"/>
        </w:rPr>
        <w:t>(</w:t>
      </w:r>
      <w:proofErr w:type="spellStart"/>
      <w:r w:rsidR="00795FB2">
        <w:rPr>
          <w:rFonts w:hint="eastAsia"/>
        </w:rPr>
        <w:t>IFFIm</w:t>
      </w:r>
      <w:proofErr w:type="spellEnd"/>
      <w:r w:rsidR="00795FB2">
        <w:rPr>
          <w:rFonts w:hint="eastAsia"/>
        </w:rPr>
        <w:t>と連携</w:t>
      </w:r>
      <w:r w:rsidR="00795FB2">
        <w:rPr>
          <w:rFonts w:hint="eastAsia"/>
        </w:rPr>
        <w:t>)</w:t>
      </w:r>
      <w:r w:rsidR="00795FB2">
        <w:rPr>
          <w:rFonts w:hint="eastAsia"/>
        </w:rPr>
        <w:t>を皮切りに</w:t>
      </w:r>
      <w:r>
        <w:rPr>
          <w:rFonts w:hint="eastAsia"/>
        </w:rPr>
        <w:t>、ワールド・クールボンド</w:t>
      </w:r>
      <w:r w:rsidR="006034CE">
        <w:rPr>
          <w:rFonts w:hint="eastAsia"/>
        </w:rPr>
        <w:t>（</w:t>
      </w:r>
      <w:r>
        <w:rPr>
          <w:rFonts w:hint="eastAsia"/>
        </w:rPr>
        <w:t>世銀</w:t>
      </w:r>
      <w:r w:rsidR="006034CE">
        <w:rPr>
          <w:rFonts w:hint="eastAsia"/>
        </w:rPr>
        <w:t>と連携）、</w:t>
      </w:r>
      <w:r>
        <w:rPr>
          <w:rFonts w:hint="eastAsia"/>
        </w:rPr>
        <w:t>マイクロファイナンス・ボンド</w:t>
      </w:r>
      <w:r w:rsidR="006034CE">
        <w:rPr>
          <w:rFonts w:hint="eastAsia"/>
        </w:rPr>
        <w:t>（</w:t>
      </w:r>
      <w:r>
        <w:rPr>
          <w:rFonts w:hint="eastAsia"/>
        </w:rPr>
        <w:t>国際金融公社（</w:t>
      </w:r>
      <w:r>
        <w:rPr>
          <w:rFonts w:hint="eastAsia"/>
        </w:rPr>
        <w:t>IFC</w:t>
      </w:r>
      <w:r>
        <w:rPr>
          <w:rFonts w:hint="eastAsia"/>
        </w:rPr>
        <w:t>）</w:t>
      </w:r>
      <w:r w:rsidR="006034CE">
        <w:rPr>
          <w:rFonts w:hint="eastAsia"/>
        </w:rPr>
        <w:t>と連携）、</w:t>
      </w:r>
      <w:r>
        <w:rPr>
          <w:rFonts w:hint="eastAsia"/>
        </w:rPr>
        <w:t>マイクロファイナンス・ファンド</w:t>
      </w:r>
      <w:r w:rsidR="006034CE">
        <w:rPr>
          <w:rFonts w:hint="eastAsia"/>
        </w:rPr>
        <w:t>（自社イニシアティブ）、グリーン</w:t>
      </w:r>
      <w:r>
        <w:rPr>
          <w:rFonts w:hint="eastAsia"/>
        </w:rPr>
        <w:t>債</w:t>
      </w:r>
      <w:r w:rsidR="006034CE">
        <w:rPr>
          <w:rFonts w:hint="eastAsia"/>
        </w:rPr>
        <w:t>（</w:t>
      </w:r>
      <w:r>
        <w:rPr>
          <w:rFonts w:hint="eastAsia"/>
        </w:rPr>
        <w:t>世銀</w:t>
      </w:r>
      <w:r w:rsidR="006034CE">
        <w:rPr>
          <w:rFonts w:hint="eastAsia"/>
        </w:rPr>
        <w:t>と連携）、</w:t>
      </w:r>
      <w:r>
        <w:rPr>
          <w:rFonts w:hint="eastAsia"/>
        </w:rPr>
        <w:t>ウォーター・ボンド</w:t>
      </w:r>
      <w:r w:rsidR="006034CE">
        <w:rPr>
          <w:rFonts w:hint="eastAsia"/>
        </w:rPr>
        <w:t>（</w:t>
      </w:r>
      <w:r>
        <w:rPr>
          <w:rFonts w:hint="eastAsia"/>
        </w:rPr>
        <w:t>アジア開銀（</w:t>
      </w:r>
      <w:r>
        <w:rPr>
          <w:rFonts w:hint="eastAsia"/>
        </w:rPr>
        <w:t>ADB</w:t>
      </w:r>
      <w:r>
        <w:rPr>
          <w:rFonts w:hint="eastAsia"/>
        </w:rPr>
        <w:t>）</w:t>
      </w:r>
      <w:r w:rsidR="006034CE">
        <w:rPr>
          <w:rFonts w:hint="eastAsia"/>
        </w:rPr>
        <w:t>と連携）、</w:t>
      </w:r>
      <w:r>
        <w:rPr>
          <w:rFonts w:hint="eastAsia"/>
        </w:rPr>
        <w:t>エコロジー・ボンド</w:t>
      </w:r>
      <w:r w:rsidR="006034CE">
        <w:rPr>
          <w:rFonts w:hint="eastAsia"/>
        </w:rPr>
        <w:t>（</w:t>
      </w:r>
      <w:r w:rsidR="00795FB2">
        <w:rPr>
          <w:rFonts w:hint="eastAsia"/>
        </w:rPr>
        <w:t>欧州投資銀行と連携</w:t>
      </w:r>
      <w:r w:rsidR="006034CE">
        <w:rPr>
          <w:rFonts w:hint="eastAsia"/>
        </w:rPr>
        <w:t>）</w:t>
      </w:r>
      <w:r w:rsidR="00BD04BA">
        <w:rPr>
          <w:rFonts w:hint="eastAsia"/>
        </w:rPr>
        <w:t>、アグリ・ボンド（ラボバンク・ネダーランドと連携）</w:t>
      </w:r>
      <w:r w:rsidR="00795FB2">
        <w:rPr>
          <w:rFonts w:hint="eastAsia"/>
        </w:rPr>
        <w:t>を</w:t>
      </w:r>
      <w:r w:rsidR="003709C9">
        <w:rPr>
          <w:rFonts w:hint="eastAsia"/>
        </w:rPr>
        <w:t>通じた資金調達に取り組んできている。</w:t>
      </w:r>
    </w:p>
    <w:p w:rsidR="006034CE" w:rsidRDefault="006034CE"/>
    <w:p w:rsidR="004A1FB7" w:rsidRDefault="004A1FB7">
      <w:r>
        <w:rPr>
          <w:rFonts w:hint="eastAsia"/>
        </w:rPr>
        <w:t>（４）インパクト・インベストメントのインパクト</w:t>
      </w:r>
    </w:p>
    <w:p w:rsidR="006034CE" w:rsidRDefault="006034CE">
      <w:r>
        <w:rPr>
          <w:rFonts w:hint="eastAsia"/>
        </w:rPr>
        <w:t>社会・環境へのインパクトの計測はまさに取り組みが行われているところであるが、たとえば、金額だけみても、</w:t>
      </w:r>
      <w:r>
        <w:rPr>
          <w:rFonts w:hint="eastAsia"/>
        </w:rPr>
        <w:t>IFC</w:t>
      </w:r>
      <w:r>
        <w:rPr>
          <w:rFonts w:hint="eastAsia"/>
        </w:rPr>
        <w:t>が発行し、大和証券が個人や法人に販売したマイクロファイナンス・ボンドは、計</w:t>
      </w:r>
      <w:r>
        <w:rPr>
          <w:rFonts w:hint="eastAsia"/>
        </w:rPr>
        <w:t>3</w:t>
      </w:r>
      <w:r>
        <w:rPr>
          <w:rFonts w:hint="eastAsia"/>
        </w:rPr>
        <w:t>回で約</w:t>
      </w:r>
      <w:r>
        <w:rPr>
          <w:rFonts w:hint="eastAsia"/>
        </w:rPr>
        <w:t>640</w:t>
      </w:r>
      <w:r>
        <w:rPr>
          <w:rFonts w:hint="eastAsia"/>
        </w:rPr>
        <w:t>億円の資金を調達</w:t>
      </w:r>
      <w:r w:rsidR="00606634">
        <w:rPr>
          <w:rStyle w:val="a6"/>
        </w:rPr>
        <w:footnoteReference w:id="12"/>
      </w:r>
      <w:r>
        <w:rPr>
          <w:rFonts w:hint="eastAsia"/>
        </w:rPr>
        <w:t>しており、一方、</w:t>
      </w:r>
      <w:proofErr w:type="spellStart"/>
      <w:r>
        <w:rPr>
          <w:rFonts w:hint="eastAsia"/>
        </w:rPr>
        <w:t>IFFIm</w:t>
      </w:r>
      <w:proofErr w:type="spellEnd"/>
      <w:r>
        <w:rPr>
          <w:rFonts w:hint="eastAsia"/>
        </w:rPr>
        <w:t>を活用して発行・販売されたワクチン債は、計</w:t>
      </w:r>
      <w:r>
        <w:rPr>
          <w:rFonts w:hint="eastAsia"/>
        </w:rPr>
        <w:t>5</w:t>
      </w:r>
      <w:r>
        <w:rPr>
          <w:rFonts w:hint="eastAsia"/>
        </w:rPr>
        <w:t>回で約</w:t>
      </w:r>
      <w:r>
        <w:rPr>
          <w:rFonts w:hint="eastAsia"/>
        </w:rPr>
        <w:t>1250</w:t>
      </w:r>
      <w:r>
        <w:rPr>
          <w:rFonts w:hint="eastAsia"/>
        </w:rPr>
        <w:t>億円の資金を調達</w:t>
      </w:r>
      <w:r w:rsidR="00606634">
        <w:rPr>
          <w:rStyle w:val="a6"/>
        </w:rPr>
        <w:footnoteReference w:id="13"/>
      </w:r>
      <w:r>
        <w:rPr>
          <w:rFonts w:hint="eastAsia"/>
        </w:rPr>
        <w:t>している。</w:t>
      </w:r>
      <w:r w:rsidR="00795FB2">
        <w:rPr>
          <w:rFonts w:hint="eastAsia"/>
        </w:rPr>
        <w:t>2009</w:t>
      </w:r>
      <w:r w:rsidR="00795FB2">
        <w:rPr>
          <w:rFonts w:hint="eastAsia"/>
        </w:rPr>
        <w:t>年に</w:t>
      </w:r>
      <w:r w:rsidR="00795FB2">
        <w:rPr>
          <w:rFonts w:hint="eastAsia"/>
        </w:rPr>
        <w:t>JANIC</w:t>
      </w:r>
      <w:r w:rsidR="00795FB2">
        <w:rPr>
          <w:rFonts w:hint="eastAsia"/>
        </w:rPr>
        <w:t>が日本の国際協力</w:t>
      </w:r>
      <w:r w:rsidR="00795FB2">
        <w:rPr>
          <w:rFonts w:hint="eastAsia"/>
        </w:rPr>
        <w:t>NGO</w:t>
      </w:r>
      <w:r w:rsidR="00795FB2">
        <w:rPr>
          <w:rFonts w:hint="eastAsia"/>
        </w:rPr>
        <w:t>に対して実施した海外事業費調査では、事業費総額は</w:t>
      </w:r>
      <w:r w:rsidR="00795FB2">
        <w:rPr>
          <w:rFonts w:hint="eastAsia"/>
        </w:rPr>
        <w:t>155</w:t>
      </w:r>
      <w:r w:rsidR="00795FB2">
        <w:rPr>
          <w:rFonts w:hint="eastAsia"/>
        </w:rPr>
        <w:t>億円であり、一方、日本の</w:t>
      </w:r>
      <w:r w:rsidR="00795FB2">
        <w:rPr>
          <w:rFonts w:hint="eastAsia"/>
        </w:rPr>
        <w:t>25</w:t>
      </w:r>
      <w:r w:rsidR="00795FB2">
        <w:rPr>
          <w:rFonts w:hint="eastAsia"/>
        </w:rPr>
        <w:t>年度無償資金協力一般会計当初予算は</w:t>
      </w:r>
      <w:r w:rsidR="00795FB2">
        <w:rPr>
          <w:rFonts w:hint="eastAsia"/>
        </w:rPr>
        <w:t>1642</w:t>
      </w:r>
      <w:r w:rsidR="00795FB2">
        <w:rPr>
          <w:rFonts w:hint="eastAsia"/>
        </w:rPr>
        <w:t>億円で、</w:t>
      </w:r>
      <w:r w:rsidR="00795FB2">
        <w:rPr>
          <w:rFonts w:hint="eastAsia"/>
        </w:rPr>
        <w:t>JICA</w:t>
      </w:r>
      <w:r w:rsidR="00795FB2">
        <w:rPr>
          <w:rFonts w:hint="eastAsia"/>
        </w:rPr>
        <w:t>運営費交付金は</w:t>
      </w:r>
      <w:r w:rsidR="00795FB2">
        <w:rPr>
          <w:rFonts w:hint="eastAsia"/>
        </w:rPr>
        <w:t>1469</w:t>
      </w:r>
      <w:r w:rsidR="00795FB2">
        <w:rPr>
          <w:rFonts w:hint="eastAsia"/>
        </w:rPr>
        <w:t>億円、各種分担金・拠出金は</w:t>
      </w:r>
      <w:r w:rsidR="00795FB2">
        <w:rPr>
          <w:rFonts w:hint="eastAsia"/>
        </w:rPr>
        <w:t>499</w:t>
      </w:r>
      <w:r w:rsidR="00795FB2">
        <w:rPr>
          <w:rFonts w:hint="eastAsia"/>
        </w:rPr>
        <w:t>億円（世界エイズ・結核・マラリア対策基金は</w:t>
      </w:r>
      <w:r w:rsidR="00795FB2">
        <w:rPr>
          <w:rFonts w:hint="eastAsia"/>
        </w:rPr>
        <w:t>100</w:t>
      </w:r>
      <w:r w:rsidR="00795FB2">
        <w:rPr>
          <w:rFonts w:hint="eastAsia"/>
        </w:rPr>
        <w:t>億円）であることと横並びにみれば、短期間で非常に多額の資金を調達していることが認識される。</w:t>
      </w:r>
    </w:p>
    <w:p w:rsidR="00795FB2" w:rsidRDefault="00795FB2"/>
    <w:p w:rsidR="00D441E5" w:rsidRDefault="00D441E5">
      <w:r>
        <w:rPr>
          <w:rFonts w:hint="eastAsia"/>
        </w:rPr>
        <w:t>（５）留意点</w:t>
      </w:r>
    </w:p>
    <w:p w:rsidR="001B105A" w:rsidRPr="009F0FFC" w:rsidRDefault="00D441E5" w:rsidP="001B105A">
      <w:r>
        <w:rPr>
          <w:rFonts w:hint="eastAsia"/>
        </w:rPr>
        <w:t>インパクト・インベストメントは、大和証券が扱った各種債権からもわかるように、国際機関や国際アライアンスが発行しているケースが多く、上位目標との連関、いかなる開発課題への貢献を目指すのかという点で、目標がはっきりしている。また、国際機関等が発行する債券は投資家にとっても安心感がある。</w:t>
      </w:r>
      <w:r w:rsidR="004C7AC0">
        <w:rPr>
          <w:rFonts w:hint="eastAsia"/>
        </w:rPr>
        <w:t>他方で、市場レートかそれに近い利金と元本を投資者に戻すためには、たとえば、マイクロファイナンス・ファンドやボンドの場合、</w:t>
      </w:r>
      <w:r w:rsidR="004C7AC0">
        <w:rPr>
          <w:rFonts w:hint="eastAsia"/>
        </w:rPr>
        <w:lastRenderedPageBreak/>
        <w:t>優良で返済能力の高い起業家に投融資する</w:t>
      </w:r>
      <w:r w:rsidR="00117F8C">
        <w:rPr>
          <w:rFonts w:hint="eastAsia"/>
        </w:rPr>
        <w:t>ことが想定される</w:t>
      </w:r>
      <w:r w:rsidR="004C7AC0">
        <w:rPr>
          <w:rFonts w:hint="eastAsia"/>
        </w:rPr>
        <w:t>。すなわち真に資金を必要とする貧困層にリーチできるのかという点を念頭に置く必要がある。また、投資機関がインパクト・インベストメントを実行するための参考となる組織・財務・業績・社会的インパクト等標準化されたデータベースの一層の整備が期待される。なお、資金調達も、債権の</w:t>
      </w:r>
      <w:r w:rsidR="00E571A1">
        <w:rPr>
          <w:rFonts w:hint="eastAsia"/>
        </w:rPr>
        <w:t>購入ばかりでなく、個人からのクラウド・ファンディングのような形態</w:t>
      </w:r>
      <w:r w:rsidR="00117F8C">
        <w:rPr>
          <w:rFonts w:hint="eastAsia"/>
        </w:rPr>
        <w:t>も</w:t>
      </w:r>
      <w:r w:rsidR="00E571A1">
        <w:rPr>
          <w:rFonts w:hint="eastAsia"/>
        </w:rPr>
        <w:t>今後検討される</w:t>
      </w:r>
      <w:r w:rsidR="00117F8C">
        <w:rPr>
          <w:rFonts w:hint="eastAsia"/>
        </w:rPr>
        <w:t>べきとの</w:t>
      </w:r>
      <w:r w:rsidR="00E571A1">
        <w:rPr>
          <w:rFonts w:hint="eastAsia"/>
        </w:rPr>
        <w:t>見方もある。</w:t>
      </w:r>
      <w:r w:rsidR="001B105A">
        <w:rPr>
          <w:rFonts w:hint="eastAsia"/>
        </w:rPr>
        <w:t>以上</w:t>
      </w:r>
    </w:p>
    <w:p w:rsidR="00D441E5" w:rsidRDefault="00D441E5"/>
    <w:p w:rsidR="00795FB2" w:rsidRDefault="001B105A">
      <w:pPr>
        <w:rPr>
          <w:rFonts w:hint="eastAsia"/>
        </w:rPr>
      </w:pPr>
      <w:r>
        <w:rPr>
          <w:rFonts w:hint="eastAsia"/>
        </w:rPr>
        <w:t>(</w:t>
      </w:r>
      <w:r>
        <w:rPr>
          <w:rFonts w:hint="eastAsia"/>
        </w:rPr>
        <w:t>参考資料</w:t>
      </w:r>
      <w:r>
        <w:rPr>
          <w:rFonts w:hint="eastAsia"/>
        </w:rPr>
        <w:t>)</w:t>
      </w:r>
    </w:p>
    <w:p w:rsidR="001B105A" w:rsidRPr="001B105A" w:rsidRDefault="001B105A" w:rsidP="001B105A">
      <w:pPr>
        <w:pStyle w:val="Web"/>
        <w:shd w:val="clear" w:color="auto" w:fill="FFFFFF"/>
        <w:spacing w:before="0" w:beforeAutospacing="0" w:after="0"/>
        <w:rPr>
          <w:rFonts w:ascii="Arial" w:hAnsi="Arial" w:cs="Arial"/>
          <w:color w:val="222222"/>
          <w:sz w:val="20"/>
          <w:szCs w:val="20"/>
        </w:rPr>
      </w:pPr>
      <w:r w:rsidRPr="001B105A">
        <w:rPr>
          <w:rFonts w:ascii="Times New Roman" w:hAnsi="Times New Roman" w:cs="Times New Roman"/>
          <w:caps/>
          <w:color w:val="000000"/>
          <w:sz w:val="16"/>
          <w:szCs w:val="16"/>
        </w:rPr>
        <w:t>NICK O'DONOHOE, CHRISTINA LEIJONHUFVUD, YASEMIN SALTUK, ANTONY BUGG-LEVINE, MARGOT BRANDENBURG</w:t>
      </w:r>
      <w:r w:rsidRPr="001B105A">
        <w:rPr>
          <w:rFonts w:ascii="Times New Roman" w:hAnsi="Times New Roman" w:cs="Times New Roman"/>
          <w:color w:val="000000"/>
          <w:sz w:val="20"/>
          <w:szCs w:val="20"/>
        </w:rPr>
        <w:t xml:space="preserve">　</w:t>
      </w:r>
      <w:r w:rsidRPr="001B105A">
        <w:rPr>
          <w:rFonts w:ascii="Times New Roman" w:hAnsi="Times New Roman" w:cs="Times New Roman"/>
          <w:color w:val="000000"/>
          <w:sz w:val="20"/>
          <w:szCs w:val="20"/>
        </w:rPr>
        <w:t xml:space="preserve">“Impact Investments: </w:t>
      </w:r>
      <w:r w:rsidRPr="000935EE">
        <w:rPr>
          <w:rFonts w:ascii="Times New Roman" w:hAnsi="Times New Roman" w:cs="Times New Roman"/>
          <w:i/>
          <w:color w:val="000000"/>
          <w:sz w:val="20"/>
          <w:szCs w:val="20"/>
        </w:rPr>
        <w:t>An Emerging Asset Class</w:t>
      </w:r>
      <w:r w:rsidRPr="001B105A">
        <w:rPr>
          <w:rStyle w:val="af"/>
          <w:rFonts w:ascii="Times New Roman" w:hAnsi="Times New Roman" w:cs="Times New Roman"/>
          <w:color w:val="000000"/>
          <w:sz w:val="20"/>
          <w:szCs w:val="20"/>
        </w:rPr>
        <w:t>”</w:t>
      </w:r>
      <w:r w:rsidRPr="001B105A">
        <w:rPr>
          <w:rStyle w:val="apple-converted-space"/>
          <w:rFonts w:ascii="Times New Roman" w:hAnsi="Times New Roman" w:cs="Times New Roman"/>
          <w:b/>
          <w:bCs/>
          <w:color w:val="000000"/>
          <w:sz w:val="20"/>
          <w:szCs w:val="20"/>
        </w:rPr>
        <w:t> </w:t>
      </w:r>
      <w:r w:rsidRPr="001B105A">
        <w:rPr>
          <w:rFonts w:ascii="Times New Roman" w:hAnsi="Times New Roman" w:cs="Times New Roman"/>
          <w:color w:val="222222"/>
          <w:sz w:val="20"/>
          <w:szCs w:val="20"/>
        </w:rPr>
        <w:t> J.P. MORGAN</w:t>
      </w:r>
      <w:r w:rsidRPr="001B105A">
        <w:rPr>
          <w:rStyle w:val="apple-converted-space"/>
          <w:rFonts w:ascii="Times New Roman" w:hAnsi="Times New Roman" w:cs="Times New Roman"/>
          <w:color w:val="222222"/>
          <w:sz w:val="20"/>
          <w:szCs w:val="20"/>
        </w:rPr>
        <w:t> </w:t>
      </w:r>
      <w:r w:rsidRPr="001B105A">
        <w:rPr>
          <w:rFonts w:ascii="Times New Roman" w:hAnsi="Times New Roman" w:cs="Times New Roman"/>
          <w:color w:val="222222"/>
          <w:sz w:val="20"/>
          <w:szCs w:val="20"/>
        </w:rPr>
        <w:t>GIIN</w:t>
      </w:r>
      <w:r w:rsidR="00117F8C">
        <w:rPr>
          <w:rFonts w:ascii="Times New Roman" w:hAnsi="Times New Roman" w:cs="Times New Roman" w:hint="eastAsia"/>
          <w:color w:val="222222"/>
          <w:sz w:val="20"/>
          <w:szCs w:val="20"/>
        </w:rPr>
        <w:t>,</w:t>
      </w:r>
      <w:r w:rsidRPr="001B105A">
        <w:rPr>
          <w:rFonts w:ascii="Times New Roman" w:hAnsi="Times New Roman" w:cs="Times New Roman"/>
          <w:color w:val="222222"/>
          <w:sz w:val="20"/>
          <w:szCs w:val="20"/>
        </w:rPr>
        <w:t xml:space="preserve"> Nov. 29, 2010</w:t>
      </w:r>
    </w:p>
    <w:p w:rsidR="001B105A" w:rsidRPr="001B105A" w:rsidRDefault="001B105A" w:rsidP="001B105A">
      <w:pPr>
        <w:pStyle w:val="Web"/>
        <w:shd w:val="clear" w:color="auto" w:fill="FFFFFF"/>
        <w:spacing w:before="0" w:beforeAutospacing="0" w:after="0"/>
        <w:rPr>
          <w:rFonts w:ascii="Times New Roman" w:hAnsi="Times New Roman" w:cs="Times New Roman"/>
          <w:color w:val="222222"/>
          <w:sz w:val="21"/>
          <w:szCs w:val="21"/>
        </w:rPr>
      </w:pPr>
      <w:hyperlink r:id="rId10" w:history="1">
        <w:r w:rsidRPr="001B105A">
          <w:rPr>
            <w:rStyle w:val="a7"/>
            <w:rFonts w:ascii="Times New Roman" w:hAnsi="Times New Roman" w:cs="Times New Roman"/>
            <w:caps/>
            <w:sz w:val="12"/>
            <w:szCs w:val="12"/>
          </w:rPr>
          <w:t>HTTP://WWW.JPMORGAN.COM/CM/BLOBSERVER/IMPACT_INVESTMENTS_NOV2010.PDF?BLOBKEY=ID&amp;BLOBWHERE=1158611333228&amp;BLOBHEADER=APPLICATION/PDF&amp;BLOBHEADERNAME1=CACHE-CONTROL&amp;BLOBHEADERVALUE1=PRIVATE&amp;BLOBCOL=URLDATA&amp;BLOBTABLE=MUNGOBLOBS</w:t>
        </w:r>
      </w:hyperlink>
    </w:p>
    <w:p w:rsidR="001B105A" w:rsidRDefault="001B105A" w:rsidP="001B105A">
      <w:pPr>
        <w:pStyle w:val="Web"/>
        <w:shd w:val="clear" w:color="auto" w:fill="FFFFFF"/>
        <w:spacing w:before="0" w:beforeAutospacing="0" w:after="0"/>
        <w:rPr>
          <w:rFonts w:ascii="Arial" w:hAnsi="Arial" w:cs="Arial"/>
          <w:color w:val="222222"/>
          <w:sz w:val="21"/>
          <w:szCs w:val="21"/>
        </w:rPr>
      </w:pPr>
      <w:r>
        <w:rPr>
          <w:rFonts w:ascii="Verdana" w:hAnsi="Verdana" w:cs="Arial"/>
          <w:caps/>
          <w:color w:val="003F5E"/>
          <w:sz w:val="12"/>
          <w:szCs w:val="12"/>
        </w:rPr>
        <w:t> </w:t>
      </w:r>
    </w:p>
    <w:p w:rsidR="000935EE" w:rsidRDefault="001B105A" w:rsidP="001B105A">
      <w:pPr>
        <w:pStyle w:val="Web"/>
        <w:shd w:val="clear" w:color="auto" w:fill="FFFFFF"/>
        <w:spacing w:before="0" w:beforeAutospacing="0" w:after="0"/>
        <w:rPr>
          <w:rStyle w:val="apple-converted-space"/>
          <w:rFonts w:ascii="Times New Roman" w:hAnsi="Times New Roman" w:cs="Times New Roman" w:hint="eastAsia"/>
          <w:caps/>
          <w:color w:val="000000"/>
          <w:sz w:val="16"/>
          <w:szCs w:val="16"/>
        </w:rPr>
      </w:pPr>
      <w:r w:rsidRPr="001B105A">
        <w:rPr>
          <w:rFonts w:ascii="Times New Roman" w:hAnsi="Times New Roman" w:cs="Times New Roman"/>
          <w:caps/>
          <w:color w:val="000000"/>
          <w:sz w:val="16"/>
          <w:szCs w:val="16"/>
        </w:rPr>
        <w:t>YASEMIN SALTUK, AMIT BOURI, GISELLE LEUNG</w:t>
      </w:r>
      <w:r>
        <w:rPr>
          <w:rStyle w:val="apple-converted-space"/>
          <w:rFonts w:ascii="Times New Roman" w:hAnsi="Times New Roman" w:cs="Times New Roman"/>
          <w:color w:val="000000"/>
          <w:sz w:val="23"/>
          <w:szCs w:val="23"/>
        </w:rPr>
        <w:t> </w:t>
      </w:r>
      <w:r w:rsidRPr="001B105A">
        <w:rPr>
          <w:rFonts w:ascii="Times New Roman" w:hAnsi="Times New Roman" w:cs="Times New Roman"/>
          <w:color w:val="000000"/>
          <w:sz w:val="20"/>
          <w:szCs w:val="20"/>
        </w:rPr>
        <w:t>“Insight into the Impact Investment Market:</w:t>
      </w:r>
      <w:r>
        <w:rPr>
          <w:rFonts w:ascii="Times New Roman" w:hAnsi="Times New Roman" w:cs="Times New Roman" w:hint="eastAsia"/>
          <w:color w:val="000000"/>
          <w:sz w:val="20"/>
          <w:szCs w:val="20"/>
        </w:rPr>
        <w:t xml:space="preserve"> </w:t>
      </w:r>
      <w:r w:rsidRPr="001B105A">
        <w:rPr>
          <w:rFonts w:ascii="Times New Roman" w:hAnsi="Times New Roman" w:cs="Times New Roman"/>
          <w:i/>
          <w:caps/>
          <w:color w:val="000000"/>
          <w:sz w:val="20"/>
          <w:szCs w:val="20"/>
        </w:rPr>
        <w:t>AN IN-DEPTH ANALYSIS OF INVESTOR PERSPECTIVES AND OVER 2,200 TRANSACTIONS</w:t>
      </w:r>
      <w:r w:rsidRPr="001B105A">
        <w:rPr>
          <w:rFonts w:ascii="Times New Roman" w:hAnsi="Times New Roman" w:cs="Times New Roman"/>
          <w:caps/>
          <w:color w:val="000000"/>
          <w:sz w:val="20"/>
          <w:szCs w:val="20"/>
        </w:rPr>
        <w:t>”</w:t>
      </w:r>
      <w:r>
        <w:rPr>
          <w:rStyle w:val="apple-converted-space"/>
          <w:rFonts w:ascii="Times New Roman" w:hAnsi="Times New Roman" w:cs="Times New Roman"/>
          <w:caps/>
          <w:color w:val="000000"/>
          <w:sz w:val="16"/>
          <w:szCs w:val="16"/>
        </w:rPr>
        <w:t> </w:t>
      </w:r>
      <w:r w:rsidR="000935EE">
        <w:rPr>
          <w:rStyle w:val="apple-converted-space"/>
          <w:rFonts w:ascii="Times New Roman" w:hAnsi="Times New Roman" w:cs="Times New Roman" w:hint="eastAsia"/>
          <w:caps/>
          <w:color w:val="000000"/>
          <w:sz w:val="16"/>
          <w:szCs w:val="16"/>
        </w:rPr>
        <w:t xml:space="preserve"> </w:t>
      </w:r>
    </w:p>
    <w:p w:rsidR="001B105A" w:rsidRDefault="001B105A" w:rsidP="001B105A">
      <w:pPr>
        <w:pStyle w:val="Web"/>
        <w:shd w:val="clear" w:color="auto" w:fill="FFFFFF"/>
        <w:spacing w:before="0" w:beforeAutospacing="0" w:after="0"/>
        <w:rPr>
          <w:rFonts w:ascii="Arial" w:hAnsi="Arial" w:cs="Arial"/>
          <w:color w:val="222222"/>
          <w:sz w:val="21"/>
          <w:szCs w:val="21"/>
        </w:rPr>
      </w:pPr>
      <w:r w:rsidRPr="000935EE">
        <w:rPr>
          <w:rFonts w:ascii="Times New Roman" w:hAnsi="Times New Roman" w:cs="Times New Roman"/>
          <w:caps/>
          <w:color w:val="000000"/>
          <w:sz w:val="20"/>
          <w:szCs w:val="20"/>
        </w:rPr>
        <w:t>J.P. MORGAN AND THE GIIN</w:t>
      </w:r>
      <w:r w:rsidR="00117F8C">
        <w:rPr>
          <w:rFonts w:ascii="Times New Roman" w:hAnsi="Times New Roman" w:cs="Times New Roman" w:hint="eastAsia"/>
          <w:caps/>
          <w:color w:val="000000"/>
          <w:sz w:val="20"/>
          <w:szCs w:val="20"/>
        </w:rPr>
        <w:t>,</w:t>
      </w:r>
      <w:r w:rsidRPr="000935EE">
        <w:rPr>
          <w:rStyle w:val="apple-converted-space"/>
          <w:rFonts w:ascii="Times New Roman" w:hAnsi="Times New Roman" w:cs="Times New Roman"/>
          <w:caps/>
          <w:color w:val="000000"/>
          <w:sz w:val="20"/>
          <w:szCs w:val="20"/>
        </w:rPr>
        <w:t> </w:t>
      </w:r>
      <w:r w:rsidR="000935EE" w:rsidRPr="000935EE">
        <w:rPr>
          <w:rStyle w:val="apple-converted-space"/>
          <w:rFonts w:ascii="Times New Roman" w:hAnsi="Times New Roman" w:cs="Times New Roman" w:hint="eastAsia"/>
          <w:caps/>
          <w:color w:val="000000"/>
          <w:sz w:val="20"/>
          <w:szCs w:val="20"/>
        </w:rPr>
        <w:t>Dec</w:t>
      </w:r>
      <w:r w:rsidRPr="000935EE">
        <w:rPr>
          <w:rFonts w:ascii="Times New Roman" w:hAnsi="Times New Roman" w:cs="Times New Roman"/>
          <w:color w:val="222222"/>
          <w:sz w:val="20"/>
          <w:szCs w:val="20"/>
        </w:rPr>
        <w:t xml:space="preserve">. </w:t>
      </w:r>
      <w:r w:rsidR="000935EE">
        <w:rPr>
          <w:rFonts w:ascii="Times New Roman" w:hAnsi="Times New Roman" w:cs="Times New Roman" w:hint="eastAsia"/>
          <w:color w:val="222222"/>
          <w:sz w:val="20"/>
          <w:szCs w:val="20"/>
        </w:rPr>
        <w:t>14</w:t>
      </w:r>
      <w:r w:rsidRPr="001B105A">
        <w:rPr>
          <w:rFonts w:ascii="Times New Roman" w:hAnsi="Times New Roman" w:cs="Times New Roman"/>
          <w:color w:val="222222"/>
          <w:sz w:val="20"/>
          <w:szCs w:val="20"/>
        </w:rPr>
        <w:t>, 201</w:t>
      </w:r>
      <w:r w:rsidR="000935EE">
        <w:rPr>
          <w:rFonts w:ascii="Times New Roman" w:hAnsi="Times New Roman" w:cs="Times New Roman" w:hint="eastAsia"/>
          <w:color w:val="222222"/>
          <w:sz w:val="20"/>
          <w:szCs w:val="20"/>
        </w:rPr>
        <w:t>1</w:t>
      </w:r>
    </w:p>
    <w:p w:rsidR="001B105A" w:rsidRPr="001B105A" w:rsidRDefault="001B105A" w:rsidP="001B105A">
      <w:pPr>
        <w:pStyle w:val="Web"/>
        <w:shd w:val="clear" w:color="auto" w:fill="FFFFFF"/>
        <w:spacing w:before="0" w:beforeAutospacing="0" w:after="0"/>
        <w:rPr>
          <w:rFonts w:ascii="Arial" w:hAnsi="Arial" w:cs="Arial"/>
          <w:color w:val="222222"/>
          <w:sz w:val="16"/>
          <w:szCs w:val="16"/>
        </w:rPr>
      </w:pPr>
      <w:hyperlink r:id="rId11" w:tgtFrame="_blank" w:history="1">
        <w:r w:rsidRPr="001B105A">
          <w:rPr>
            <w:rStyle w:val="a7"/>
            <w:rFonts w:ascii="Times New Roman" w:hAnsi="Times New Roman" w:cs="Times New Roman"/>
            <w:sz w:val="16"/>
            <w:szCs w:val="16"/>
          </w:rPr>
          <w:t>http://www.thegiin.org/cgi-bin/iowa/download?row=334&amp;field=gated_download_1</w:t>
        </w:r>
      </w:hyperlink>
      <w:r w:rsidRPr="001B105A">
        <w:rPr>
          <w:rFonts w:ascii="Times New Roman" w:hAnsi="Times New Roman" w:cs="Times New Roman"/>
          <w:color w:val="000000"/>
          <w:sz w:val="16"/>
          <w:szCs w:val="16"/>
        </w:rPr>
        <w:t>;</w:t>
      </w:r>
    </w:p>
    <w:p w:rsidR="001B105A" w:rsidRDefault="001B105A" w:rsidP="001B105A">
      <w:pPr>
        <w:pStyle w:val="Web"/>
        <w:shd w:val="clear" w:color="auto" w:fill="FFFFFF"/>
        <w:spacing w:before="0" w:beforeAutospacing="0" w:after="0"/>
        <w:rPr>
          <w:rFonts w:ascii="Arial" w:hAnsi="Arial" w:cs="Arial"/>
          <w:color w:val="222222"/>
          <w:sz w:val="21"/>
          <w:szCs w:val="21"/>
        </w:rPr>
      </w:pPr>
      <w:r>
        <w:rPr>
          <w:rFonts w:ascii="Times New Roman" w:hAnsi="Times New Roman" w:cs="Times New Roman"/>
          <w:color w:val="000000"/>
        </w:rPr>
        <w:t> </w:t>
      </w:r>
    </w:p>
    <w:p w:rsidR="001B105A" w:rsidRPr="000935EE" w:rsidRDefault="001B105A" w:rsidP="001B105A">
      <w:pPr>
        <w:pStyle w:val="Web"/>
        <w:shd w:val="clear" w:color="auto" w:fill="FFFFFF"/>
        <w:spacing w:before="0" w:beforeAutospacing="0" w:after="0"/>
        <w:rPr>
          <w:rFonts w:ascii="Arial" w:hAnsi="Arial" w:cs="Arial"/>
          <w:color w:val="222222"/>
          <w:sz w:val="20"/>
          <w:szCs w:val="20"/>
        </w:rPr>
      </w:pPr>
      <w:r>
        <w:rPr>
          <w:rFonts w:ascii="Times New Roman" w:hAnsi="Times New Roman" w:cs="Times New Roman"/>
          <w:caps/>
          <w:color w:val="000000"/>
          <w:sz w:val="12"/>
          <w:szCs w:val="12"/>
        </w:rPr>
        <w:t>YASEMIN SALTUK, AMIT BOURI, ABHILASH MUDALIAR, MIN PEASE</w:t>
      </w:r>
      <w:r>
        <w:rPr>
          <w:rStyle w:val="apple-converted-space"/>
          <w:rFonts w:ascii="Times New Roman" w:hAnsi="Times New Roman" w:cs="Times New Roman"/>
          <w:color w:val="000000"/>
          <w:sz w:val="12"/>
          <w:szCs w:val="12"/>
        </w:rPr>
        <w:t> </w:t>
      </w:r>
      <w:r w:rsidRPr="000935EE">
        <w:rPr>
          <w:rFonts w:ascii="Times New Roman" w:hAnsi="Times New Roman" w:cs="Times New Roman"/>
          <w:color w:val="000000"/>
          <w:sz w:val="20"/>
          <w:szCs w:val="20"/>
        </w:rPr>
        <w:t>“Perspectives on Progress</w:t>
      </w:r>
      <w:r w:rsidRPr="000935EE">
        <w:rPr>
          <w:rFonts w:ascii="ＭＳＰゴシック" w:eastAsia="ＭＳＰゴシック" w:hAnsi="Arial" w:cs="Arial" w:hint="eastAsia"/>
          <w:color w:val="000000"/>
          <w:sz w:val="20"/>
          <w:szCs w:val="20"/>
        </w:rPr>
        <w:t>：</w:t>
      </w:r>
      <w:r w:rsidRPr="000935EE">
        <w:rPr>
          <w:rFonts w:ascii="Times New Roman" w:hAnsi="Times New Roman" w:cs="Times New Roman"/>
          <w:i/>
          <w:caps/>
          <w:color w:val="000000"/>
          <w:sz w:val="20"/>
          <w:szCs w:val="20"/>
        </w:rPr>
        <w:t>THE IMPACT INVESTOR SURVEY</w:t>
      </w:r>
      <w:r w:rsidRPr="000935EE">
        <w:rPr>
          <w:rFonts w:ascii="Times New Roman" w:hAnsi="Times New Roman" w:cs="Times New Roman"/>
          <w:caps/>
          <w:color w:val="000000"/>
          <w:sz w:val="20"/>
          <w:szCs w:val="20"/>
        </w:rPr>
        <w:t>”  J.P. MORGAN AND THE GIIN</w:t>
      </w:r>
      <w:r w:rsidR="00117F8C">
        <w:rPr>
          <w:rFonts w:ascii="Times New Roman" w:hAnsi="Times New Roman" w:cs="Times New Roman" w:hint="eastAsia"/>
          <w:caps/>
          <w:color w:val="000000"/>
          <w:sz w:val="20"/>
          <w:szCs w:val="20"/>
        </w:rPr>
        <w:t xml:space="preserve">, </w:t>
      </w:r>
      <w:r w:rsidRPr="000935EE">
        <w:rPr>
          <w:rFonts w:ascii="Times New Roman" w:hAnsi="Times New Roman" w:cs="Times New Roman"/>
          <w:caps/>
          <w:color w:val="000000"/>
          <w:sz w:val="20"/>
          <w:szCs w:val="20"/>
        </w:rPr>
        <w:t>JAN.7,</w:t>
      </w:r>
      <w:r w:rsidRPr="000935EE">
        <w:rPr>
          <w:rStyle w:val="apple-converted-space"/>
          <w:rFonts w:ascii="Times New Roman" w:hAnsi="Times New Roman" w:cs="Times New Roman"/>
          <w:caps/>
          <w:color w:val="000000"/>
          <w:sz w:val="20"/>
          <w:szCs w:val="20"/>
        </w:rPr>
        <w:t> </w:t>
      </w:r>
      <w:r w:rsidRPr="000935EE">
        <w:rPr>
          <w:rFonts w:ascii="Times New Roman" w:hAnsi="Times New Roman" w:cs="Times New Roman"/>
          <w:color w:val="000000"/>
          <w:sz w:val="20"/>
          <w:szCs w:val="20"/>
        </w:rPr>
        <w:t>2013</w:t>
      </w:r>
    </w:p>
    <w:p w:rsidR="001B105A" w:rsidRPr="001B105A" w:rsidRDefault="001B105A" w:rsidP="001B105A">
      <w:pPr>
        <w:pStyle w:val="Web"/>
        <w:shd w:val="clear" w:color="auto" w:fill="FFFFFF"/>
        <w:spacing w:before="0" w:beforeAutospacing="0" w:after="0"/>
        <w:rPr>
          <w:rFonts w:ascii="Arial" w:hAnsi="Arial" w:cs="Arial"/>
          <w:color w:val="222222"/>
          <w:sz w:val="16"/>
          <w:szCs w:val="16"/>
        </w:rPr>
      </w:pPr>
      <w:hyperlink r:id="rId12" w:tgtFrame="_blank" w:history="1">
        <w:r w:rsidRPr="001B105A">
          <w:rPr>
            <w:rStyle w:val="a7"/>
            <w:rFonts w:ascii="Times New Roman" w:hAnsi="Times New Roman" w:cs="Times New Roman"/>
            <w:sz w:val="16"/>
            <w:szCs w:val="16"/>
          </w:rPr>
          <w:t>http://www.thegiin.org/cgi-bin/iowa/download?row=489&amp;field=gated_download_1</w:t>
        </w:r>
      </w:hyperlink>
      <w:r w:rsidRPr="001B105A">
        <w:rPr>
          <w:rFonts w:ascii="Times New Roman" w:hAnsi="Times New Roman" w:cs="Times New Roman"/>
          <w:color w:val="000000"/>
          <w:sz w:val="16"/>
          <w:szCs w:val="16"/>
        </w:rPr>
        <w:t>;</w:t>
      </w:r>
    </w:p>
    <w:p w:rsidR="001B105A" w:rsidRPr="001B105A" w:rsidRDefault="001B105A" w:rsidP="001B105A"/>
    <w:p w:rsidR="001B105A" w:rsidRPr="009F0FFC" w:rsidRDefault="001B105A"/>
    <w:sectPr w:rsidR="001B105A" w:rsidRPr="009F0F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5A" w:rsidRDefault="00CE1B5A" w:rsidP="009F0FFC">
      <w:r>
        <w:separator/>
      </w:r>
    </w:p>
  </w:endnote>
  <w:endnote w:type="continuationSeparator" w:id="0">
    <w:p w:rsidR="00CE1B5A" w:rsidRDefault="00CE1B5A" w:rsidP="009F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ＭＳＰ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5A" w:rsidRDefault="00CE1B5A" w:rsidP="009F0FFC">
      <w:r>
        <w:separator/>
      </w:r>
    </w:p>
  </w:footnote>
  <w:footnote w:type="continuationSeparator" w:id="0">
    <w:p w:rsidR="00CE1B5A" w:rsidRDefault="00CE1B5A" w:rsidP="009F0FFC">
      <w:r>
        <w:continuationSeparator/>
      </w:r>
    </w:p>
  </w:footnote>
  <w:footnote w:id="1">
    <w:p w:rsidR="00EC5D91" w:rsidRPr="00EC5D91" w:rsidRDefault="00EC5D91">
      <w:pPr>
        <w:pStyle w:val="a4"/>
      </w:pPr>
      <w:r>
        <w:rPr>
          <w:rStyle w:val="a6"/>
        </w:rPr>
        <w:footnoteRef/>
      </w:r>
      <w:r>
        <w:t xml:space="preserve"> </w:t>
      </w:r>
      <w:r w:rsidRPr="00EC5D91">
        <w:rPr>
          <w:rFonts w:hint="eastAsia"/>
          <w:sz w:val="16"/>
          <w:szCs w:val="16"/>
        </w:rPr>
        <w:t>Impact Asset50</w:t>
      </w:r>
      <w:r>
        <w:rPr>
          <w:rFonts w:hint="eastAsia"/>
          <w:sz w:val="16"/>
          <w:szCs w:val="16"/>
        </w:rPr>
        <w:t>や</w:t>
      </w:r>
      <w:r>
        <w:rPr>
          <w:rFonts w:hint="eastAsia"/>
          <w:sz w:val="16"/>
          <w:szCs w:val="16"/>
        </w:rPr>
        <w:t xml:space="preserve">GIIN Impact Base, </w:t>
      </w:r>
      <w:r w:rsidR="00645261">
        <w:rPr>
          <w:rFonts w:hint="eastAsia"/>
          <w:sz w:val="16"/>
          <w:szCs w:val="16"/>
        </w:rPr>
        <w:t>GIIR</w:t>
      </w:r>
      <w:r w:rsidR="001D39F6">
        <w:rPr>
          <w:rFonts w:hint="eastAsia"/>
          <w:sz w:val="16"/>
          <w:szCs w:val="16"/>
        </w:rPr>
        <w:t>S</w:t>
      </w:r>
      <w:r w:rsidR="00645261">
        <w:rPr>
          <w:rFonts w:hint="eastAsia"/>
          <w:sz w:val="16"/>
          <w:szCs w:val="16"/>
        </w:rPr>
        <w:t>といったデータベースからこの数</w:t>
      </w:r>
      <w:r w:rsidR="001D39F6">
        <w:rPr>
          <w:rFonts w:hint="eastAsia"/>
          <w:sz w:val="16"/>
          <w:szCs w:val="16"/>
        </w:rPr>
        <w:t>が</w:t>
      </w:r>
      <w:r w:rsidR="00645261">
        <w:rPr>
          <w:rFonts w:hint="eastAsia"/>
          <w:sz w:val="16"/>
          <w:szCs w:val="16"/>
        </w:rPr>
        <w:t>推測</w:t>
      </w:r>
      <w:r w:rsidR="001D39F6">
        <w:rPr>
          <w:rFonts w:hint="eastAsia"/>
          <w:sz w:val="16"/>
          <w:szCs w:val="16"/>
        </w:rPr>
        <w:t>されている</w:t>
      </w:r>
      <w:r w:rsidR="00645261">
        <w:rPr>
          <w:rFonts w:hint="eastAsia"/>
          <w:sz w:val="16"/>
          <w:szCs w:val="16"/>
        </w:rPr>
        <w:t>。</w:t>
      </w:r>
    </w:p>
  </w:footnote>
  <w:footnote w:id="2">
    <w:p w:rsidR="005E113B" w:rsidRPr="005E113B" w:rsidRDefault="005E113B">
      <w:pPr>
        <w:pStyle w:val="a4"/>
        <w:rPr>
          <w:sz w:val="16"/>
          <w:szCs w:val="16"/>
        </w:rPr>
      </w:pPr>
      <w:r>
        <w:rPr>
          <w:rStyle w:val="a6"/>
        </w:rPr>
        <w:footnoteRef/>
      </w:r>
      <w:r>
        <w:t xml:space="preserve"> </w:t>
      </w:r>
      <w:r w:rsidRPr="005E113B">
        <w:rPr>
          <w:rFonts w:hint="eastAsia"/>
          <w:sz w:val="16"/>
          <w:szCs w:val="16"/>
        </w:rPr>
        <w:t>SRI</w:t>
      </w:r>
      <w:r w:rsidRPr="005E113B">
        <w:rPr>
          <w:rFonts w:hint="eastAsia"/>
          <w:sz w:val="16"/>
          <w:szCs w:val="16"/>
        </w:rPr>
        <w:t>は社会的責任投資と訳され、広義のインパクト・インベストメント</w:t>
      </w:r>
      <w:r>
        <w:rPr>
          <w:rFonts w:hint="eastAsia"/>
          <w:sz w:val="16"/>
          <w:szCs w:val="16"/>
        </w:rPr>
        <w:t>に含める場合もあるが、後述の</w:t>
      </w:r>
      <w:r>
        <w:rPr>
          <w:rFonts w:hint="eastAsia"/>
          <w:sz w:val="16"/>
          <w:szCs w:val="16"/>
        </w:rPr>
        <w:t>GIIN</w:t>
      </w:r>
      <w:r>
        <w:rPr>
          <w:rFonts w:hint="eastAsia"/>
          <w:sz w:val="16"/>
          <w:szCs w:val="16"/>
        </w:rPr>
        <w:t>の定義では、</w:t>
      </w:r>
      <w:r w:rsidRPr="005E113B">
        <w:rPr>
          <w:rFonts w:hint="eastAsia"/>
          <w:sz w:val="16"/>
          <w:szCs w:val="16"/>
        </w:rPr>
        <w:t>インパクト・インベストメント</w:t>
      </w:r>
      <w:r>
        <w:rPr>
          <w:rFonts w:hint="eastAsia"/>
          <w:sz w:val="16"/>
          <w:szCs w:val="16"/>
        </w:rPr>
        <w:t>は、社会の変化をもたらすためのポジティブなインパクトを与えるものと</w:t>
      </w:r>
      <w:r w:rsidR="006D681B">
        <w:rPr>
          <w:rFonts w:hint="eastAsia"/>
          <w:sz w:val="16"/>
          <w:szCs w:val="16"/>
        </w:rPr>
        <w:t>狭義で</w:t>
      </w:r>
      <w:r>
        <w:rPr>
          <w:rFonts w:hint="eastAsia"/>
          <w:sz w:val="16"/>
          <w:szCs w:val="16"/>
        </w:rPr>
        <w:t>とらえられている。</w:t>
      </w:r>
    </w:p>
  </w:footnote>
  <w:footnote w:id="3">
    <w:p w:rsidR="009F0FFC" w:rsidRPr="00615335" w:rsidRDefault="009F0FFC" w:rsidP="009F0FFC">
      <w:pPr>
        <w:pStyle w:val="a4"/>
        <w:rPr>
          <w:sz w:val="16"/>
          <w:szCs w:val="16"/>
        </w:rPr>
      </w:pPr>
      <w:r>
        <w:rPr>
          <w:rStyle w:val="a6"/>
        </w:rPr>
        <w:footnoteRef/>
      </w:r>
      <w:r>
        <w:t xml:space="preserve"> </w:t>
      </w:r>
      <w:r w:rsidR="00EC4C17" w:rsidRPr="00615335">
        <w:rPr>
          <w:rFonts w:hint="eastAsia"/>
          <w:sz w:val="16"/>
          <w:szCs w:val="16"/>
        </w:rPr>
        <w:t>オミドヤル・ネットワーク（</w:t>
      </w:r>
      <w:proofErr w:type="spellStart"/>
      <w:r w:rsidRPr="00615335">
        <w:rPr>
          <w:rFonts w:cs="Arial"/>
          <w:sz w:val="16"/>
          <w:szCs w:val="16"/>
          <w:lang w:val="en"/>
        </w:rPr>
        <w:t>Omidyar</w:t>
      </w:r>
      <w:proofErr w:type="spellEnd"/>
      <w:r w:rsidRPr="00615335">
        <w:rPr>
          <w:rFonts w:cs="Arial"/>
          <w:sz w:val="16"/>
          <w:szCs w:val="16"/>
          <w:lang w:val="en"/>
        </w:rPr>
        <w:t xml:space="preserve"> Network</w:t>
      </w:r>
      <w:r w:rsidR="00EC4C17" w:rsidRPr="00615335">
        <w:rPr>
          <w:rFonts w:cs="Arial" w:hint="eastAsia"/>
          <w:sz w:val="16"/>
          <w:szCs w:val="16"/>
          <w:lang w:val="en"/>
        </w:rPr>
        <w:t>）は、</w:t>
      </w:r>
      <w:r w:rsidR="00EC4C17" w:rsidRPr="00615335">
        <w:rPr>
          <w:rFonts w:cs="Arial" w:hint="eastAsia"/>
          <w:sz w:val="16"/>
          <w:szCs w:val="16"/>
          <w:lang w:val="en"/>
        </w:rPr>
        <w:t>2004</w:t>
      </w:r>
      <w:r w:rsidR="00EC4C17" w:rsidRPr="00615335">
        <w:rPr>
          <w:rFonts w:cs="Arial" w:hint="eastAsia"/>
          <w:sz w:val="16"/>
          <w:szCs w:val="16"/>
          <w:lang w:val="en"/>
        </w:rPr>
        <w:t>年に設立された慈善投資会社。</w:t>
      </w:r>
      <w:r w:rsidR="008C1EE8" w:rsidRPr="00615335">
        <w:rPr>
          <w:rFonts w:cs="Arial" w:hint="eastAsia"/>
          <w:sz w:val="16"/>
          <w:szCs w:val="16"/>
          <w:lang w:val="en"/>
        </w:rPr>
        <w:t>創始者は、</w:t>
      </w:r>
      <w:r w:rsidR="008C1EE8" w:rsidRPr="00615335">
        <w:rPr>
          <w:rFonts w:cs="Arial" w:hint="eastAsia"/>
          <w:sz w:val="16"/>
          <w:szCs w:val="16"/>
          <w:lang w:val="en"/>
        </w:rPr>
        <w:t>eBay</w:t>
      </w:r>
      <w:r w:rsidR="008C1EE8" w:rsidRPr="00615335">
        <w:rPr>
          <w:rFonts w:cs="Arial" w:hint="eastAsia"/>
          <w:sz w:val="16"/>
          <w:szCs w:val="16"/>
          <w:lang w:val="en"/>
        </w:rPr>
        <w:t>を立ち上げたピエール・オミドヤル。市場の力を利用して、人々の生活向上の機会を創生するために献身している。</w:t>
      </w:r>
      <w:r w:rsidRPr="00615335">
        <w:rPr>
          <w:rFonts w:cstheme="majorHAnsi"/>
          <w:sz w:val="16"/>
          <w:szCs w:val="16"/>
          <w:lang w:val="en"/>
        </w:rPr>
        <w:t xml:space="preserve"> </w:t>
      </w:r>
      <w:r w:rsidR="008C1EE8" w:rsidRPr="00615335">
        <w:rPr>
          <w:rFonts w:cstheme="majorHAnsi" w:hint="eastAsia"/>
          <w:sz w:val="16"/>
          <w:szCs w:val="16"/>
          <w:lang w:val="en"/>
        </w:rPr>
        <w:t>そして、革新的な機関が経済・社会の変革を実行することに投資し、支援している。</w:t>
      </w:r>
    </w:p>
  </w:footnote>
  <w:footnote w:id="4">
    <w:p w:rsidR="009F0FFC" w:rsidRPr="00CF1A11" w:rsidRDefault="009F0FFC" w:rsidP="009F0FFC">
      <w:pPr>
        <w:pStyle w:val="a4"/>
        <w:rPr>
          <w:sz w:val="16"/>
          <w:szCs w:val="16"/>
        </w:rPr>
      </w:pPr>
      <w:r>
        <w:rPr>
          <w:rStyle w:val="a6"/>
        </w:rPr>
        <w:footnoteRef/>
      </w:r>
      <w:r>
        <w:t xml:space="preserve"> </w:t>
      </w:r>
      <w:r w:rsidRPr="00CF1A11">
        <w:rPr>
          <w:rFonts w:hint="eastAsia"/>
          <w:sz w:val="16"/>
          <w:szCs w:val="16"/>
        </w:rPr>
        <w:t>2009</w:t>
      </w:r>
      <w:r w:rsidRPr="00CF1A11">
        <w:rPr>
          <w:rFonts w:hint="eastAsia"/>
          <w:sz w:val="16"/>
          <w:szCs w:val="16"/>
        </w:rPr>
        <w:t>年</w:t>
      </w:r>
      <w:r w:rsidRPr="00CF1A11">
        <w:rPr>
          <w:rFonts w:hint="eastAsia"/>
          <w:sz w:val="16"/>
          <w:szCs w:val="16"/>
        </w:rPr>
        <w:t>9</w:t>
      </w:r>
      <w:r w:rsidRPr="00CF1A11">
        <w:rPr>
          <w:rFonts w:hint="eastAsia"/>
          <w:sz w:val="16"/>
          <w:szCs w:val="16"/>
        </w:rPr>
        <w:t>月に</w:t>
      </w:r>
      <w:r w:rsidRPr="00CF1A11">
        <w:rPr>
          <w:rFonts w:hint="eastAsia"/>
          <w:sz w:val="16"/>
          <w:szCs w:val="16"/>
        </w:rPr>
        <w:t>J.P. Morgan</w:t>
      </w:r>
      <w:r w:rsidRPr="00CF1A11">
        <w:rPr>
          <w:rFonts w:hint="eastAsia"/>
          <w:sz w:val="16"/>
          <w:szCs w:val="16"/>
        </w:rPr>
        <w:t>、ロックフェラー財団、</w:t>
      </w:r>
      <w:r w:rsidRPr="00CF1A11">
        <w:rPr>
          <w:rFonts w:hint="eastAsia"/>
          <w:sz w:val="16"/>
          <w:szCs w:val="16"/>
        </w:rPr>
        <w:t>USAID</w:t>
      </w:r>
      <w:r w:rsidRPr="00CF1A11">
        <w:rPr>
          <w:rFonts w:hint="eastAsia"/>
          <w:sz w:val="16"/>
          <w:szCs w:val="16"/>
        </w:rPr>
        <w:t>がインパクト・インベストメント業界の効果的な発展のために</w:t>
      </w:r>
      <w:r w:rsidRPr="00CF1A11">
        <w:rPr>
          <w:rFonts w:hint="eastAsia"/>
          <w:sz w:val="16"/>
          <w:szCs w:val="16"/>
        </w:rPr>
        <w:t>GIIN</w:t>
      </w:r>
      <w:r w:rsidRPr="00CF1A11">
        <w:rPr>
          <w:rFonts w:hint="eastAsia"/>
          <w:sz w:val="16"/>
          <w:szCs w:val="16"/>
        </w:rPr>
        <w:t>を立ち上げ。インパクト・インベストメントのスケールや効果拡大のためのインフラ整備、教育、研究等の活動を推進することとなった。</w:t>
      </w:r>
    </w:p>
  </w:footnote>
  <w:footnote w:id="5">
    <w:p w:rsidR="009F0FFC" w:rsidRPr="000B379A" w:rsidRDefault="009F0FFC" w:rsidP="009F0FFC">
      <w:pPr>
        <w:pStyle w:val="a4"/>
        <w:spacing w:line="0" w:lineRule="atLeast"/>
        <w:rPr>
          <w:sz w:val="18"/>
          <w:szCs w:val="18"/>
        </w:rPr>
      </w:pPr>
      <w:r w:rsidRPr="000B379A">
        <w:rPr>
          <w:rStyle w:val="a6"/>
          <w:sz w:val="18"/>
          <w:szCs w:val="18"/>
        </w:rPr>
        <w:footnoteRef/>
      </w:r>
      <w:r w:rsidRPr="000B379A">
        <w:rPr>
          <w:sz w:val="18"/>
          <w:szCs w:val="18"/>
        </w:rPr>
        <w:t xml:space="preserve"> </w:t>
      </w:r>
      <w:r w:rsidR="005E113B" w:rsidRPr="00116DF1">
        <w:rPr>
          <w:rFonts w:hint="eastAsia"/>
          <w:sz w:val="16"/>
          <w:szCs w:val="16"/>
        </w:rPr>
        <w:t>Aspen Network of Development Entrepreneurs(ANDE)</w:t>
      </w:r>
      <w:r w:rsidR="005E113B" w:rsidRPr="00116DF1">
        <w:rPr>
          <w:sz w:val="16"/>
          <w:szCs w:val="16"/>
        </w:rPr>
        <w:t xml:space="preserve"> </w:t>
      </w:r>
      <w:r w:rsidR="00EC4C17" w:rsidRPr="00EC4C17">
        <w:rPr>
          <w:rFonts w:hint="eastAsia"/>
          <w:sz w:val="16"/>
          <w:szCs w:val="16"/>
        </w:rPr>
        <w:t>は、新興市場で起業を推進するグローバル・ネットワーク。</w:t>
      </w:r>
      <w:r w:rsidR="00EC4C17">
        <w:rPr>
          <w:rFonts w:hint="eastAsia"/>
          <w:sz w:val="16"/>
          <w:szCs w:val="16"/>
        </w:rPr>
        <w:t>メンバーには、営利・非営利の投資ファンド、能力開発支援機関、研究学術機関、開発金融機関・公社等が含まれる</w:t>
      </w:r>
      <w:r w:rsidRPr="000B379A">
        <w:rPr>
          <w:sz w:val="18"/>
          <w:szCs w:val="18"/>
        </w:rPr>
        <w:t> </w:t>
      </w:r>
      <w:r w:rsidR="00EC4C17" w:rsidRPr="00EC4C17">
        <w:rPr>
          <w:rFonts w:hint="eastAsia"/>
          <w:sz w:val="16"/>
          <w:szCs w:val="16"/>
        </w:rPr>
        <w:t>(2009</w:t>
      </w:r>
      <w:r w:rsidR="00EC4C17" w:rsidRPr="00EC4C17">
        <w:rPr>
          <w:rFonts w:hint="eastAsia"/>
          <w:sz w:val="16"/>
          <w:szCs w:val="16"/>
        </w:rPr>
        <w:t>年に</w:t>
      </w:r>
      <w:r w:rsidR="00EC4C17" w:rsidRPr="00EC4C17">
        <w:rPr>
          <w:rFonts w:hint="eastAsia"/>
          <w:sz w:val="16"/>
          <w:szCs w:val="16"/>
        </w:rPr>
        <w:t>34</w:t>
      </w:r>
      <w:r w:rsidR="00EC4C17" w:rsidRPr="00EC4C17">
        <w:rPr>
          <w:rFonts w:hint="eastAsia"/>
          <w:sz w:val="16"/>
          <w:szCs w:val="16"/>
        </w:rPr>
        <w:t>メンバーで立ち上げ。現在</w:t>
      </w:r>
      <w:r w:rsidR="00EC4C17">
        <w:rPr>
          <w:rFonts w:hint="eastAsia"/>
          <w:sz w:val="16"/>
          <w:szCs w:val="16"/>
        </w:rPr>
        <w:t>150</w:t>
      </w:r>
      <w:r w:rsidR="00EC4C17">
        <w:rPr>
          <w:rFonts w:hint="eastAsia"/>
          <w:sz w:val="16"/>
          <w:szCs w:val="16"/>
        </w:rPr>
        <w:t>か国、</w:t>
      </w:r>
      <w:r w:rsidR="00EC4C17" w:rsidRPr="00EC4C17">
        <w:rPr>
          <w:rFonts w:hint="eastAsia"/>
          <w:sz w:val="16"/>
          <w:szCs w:val="16"/>
        </w:rPr>
        <w:t>175</w:t>
      </w:r>
      <w:r w:rsidR="00EC4C17" w:rsidRPr="00EC4C17">
        <w:rPr>
          <w:rFonts w:hint="eastAsia"/>
          <w:sz w:val="16"/>
          <w:szCs w:val="16"/>
        </w:rPr>
        <w:t>以上のメンバーで</w:t>
      </w:r>
      <w:r w:rsidR="00EC4C17">
        <w:rPr>
          <w:rFonts w:hint="eastAsia"/>
          <w:sz w:val="16"/>
          <w:szCs w:val="16"/>
        </w:rPr>
        <w:t>運営されている</w:t>
      </w:r>
      <w:r w:rsidR="00EC4C17">
        <w:rPr>
          <w:rFonts w:hint="eastAsia"/>
          <w:sz w:val="16"/>
          <w:szCs w:val="16"/>
        </w:rPr>
        <w:t>)</w:t>
      </w:r>
      <w:r w:rsidRPr="000B379A">
        <w:rPr>
          <w:sz w:val="18"/>
          <w:szCs w:val="18"/>
        </w:rPr>
        <w:t xml:space="preserve"> </w:t>
      </w:r>
      <w:r w:rsidR="00EC4C17">
        <w:rPr>
          <w:rFonts w:hint="eastAsia"/>
          <w:sz w:val="18"/>
          <w:szCs w:val="18"/>
        </w:rPr>
        <w:t>。</w:t>
      </w:r>
    </w:p>
  </w:footnote>
  <w:footnote w:id="6">
    <w:p w:rsidR="009F0FFC" w:rsidRPr="00615335" w:rsidRDefault="009F0FFC" w:rsidP="000935EE">
      <w:pPr>
        <w:pStyle w:val="Web"/>
        <w:snapToGrid w:val="0"/>
        <w:spacing w:before="0" w:beforeAutospacing="0" w:after="0" w:line="0" w:lineRule="atLeast"/>
      </w:pPr>
      <w:r w:rsidRPr="000B379A">
        <w:rPr>
          <w:rStyle w:val="a6"/>
          <w:rFonts w:asciiTheme="minorHAnsi" w:hAnsiTheme="minorHAnsi"/>
          <w:sz w:val="18"/>
          <w:szCs w:val="18"/>
        </w:rPr>
        <w:footnoteRef/>
      </w:r>
      <w:r w:rsidRPr="000B379A">
        <w:rPr>
          <w:rFonts w:asciiTheme="minorHAnsi" w:hAnsiTheme="minorHAnsi"/>
          <w:sz w:val="18"/>
          <w:szCs w:val="18"/>
        </w:rPr>
        <w:t xml:space="preserve"> </w:t>
      </w:r>
      <w:r w:rsidRPr="00615335">
        <w:rPr>
          <w:rFonts w:asciiTheme="minorHAnsi" w:hAnsiTheme="minorHAnsi" w:cs="Helvetica"/>
          <w:sz w:val="16"/>
          <w:szCs w:val="16"/>
        </w:rPr>
        <w:t>EVPA</w:t>
      </w:r>
      <w:r w:rsidR="008C1EE8" w:rsidRPr="00615335">
        <w:rPr>
          <w:rFonts w:asciiTheme="minorEastAsia" w:eastAsiaTheme="minorEastAsia" w:hAnsiTheme="minorEastAsia" w:cs="Helvetica" w:hint="eastAsia"/>
          <w:sz w:val="16"/>
          <w:szCs w:val="16"/>
        </w:rPr>
        <w:t>は欧州においてベンチャー的慈善事業ならびに社会投資の実行に関心を有する機関で構成される</w:t>
      </w:r>
      <w:r w:rsidR="008C1EE8" w:rsidRPr="00615335">
        <w:rPr>
          <w:rFonts w:asciiTheme="minorHAnsi" w:eastAsiaTheme="minorEastAsia" w:hAnsiTheme="minorHAnsi" w:cs="Helvetica"/>
          <w:sz w:val="16"/>
          <w:szCs w:val="16"/>
        </w:rPr>
        <w:t>2004</w:t>
      </w:r>
      <w:r w:rsidR="008C1EE8" w:rsidRPr="00615335">
        <w:rPr>
          <w:rFonts w:asciiTheme="minorEastAsia" w:eastAsiaTheme="minorEastAsia" w:hAnsiTheme="minorEastAsia" w:cs="Helvetica" w:hint="eastAsia"/>
          <w:sz w:val="16"/>
          <w:szCs w:val="16"/>
        </w:rPr>
        <w:t>年に立ち上げられた協会である。現在協会は、</w:t>
      </w:r>
      <w:r w:rsidR="008C1EE8" w:rsidRPr="00615335">
        <w:rPr>
          <w:rFonts w:asciiTheme="minorHAnsi" w:eastAsiaTheme="minorEastAsia" w:hAnsiTheme="minorHAnsi" w:cs="Helvetica"/>
          <w:sz w:val="16"/>
          <w:szCs w:val="16"/>
        </w:rPr>
        <w:t>23</w:t>
      </w:r>
      <w:r w:rsidR="008C1EE8" w:rsidRPr="00615335">
        <w:rPr>
          <w:rFonts w:asciiTheme="minorEastAsia" w:eastAsiaTheme="minorEastAsia" w:hAnsiTheme="minorEastAsia" w:cs="Helvetica" w:hint="eastAsia"/>
          <w:sz w:val="16"/>
          <w:szCs w:val="16"/>
        </w:rPr>
        <w:t>か国にまたがる</w:t>
      </w:r>
      <w:r w:rsidRPr="00615335">
        <w:rPr>
          <w:rFonts w:asciiTheme="minorHAnsi" w:hAnsiTheme="minorHAnsi" w:cs="Helvetica"/>
          <w:sz w:val="16"/>
          <w:szCs w:val="16"/>
        </w:rPr>
        <w:t>150</w:t>
      </w:r>
      <w:r w:rsidR="008C1EE8" w:rsidRPr="00615335">
        <w:rPr>
          <w:rFonts w:asciiTheme="minorHAnsi" w:hAnsiTheme="minorHAnsi" w:cs="Helvetica" w:hint="eastAsia"/>
          <w:sz w:val="16"/>
          <w:szCs w:val="16"/>
        </w:rPr>
        <w:t>の</w:t>
      </w:r>
      <w:r w:rsidR="008C1EE8" w:rsidRPr="00615335">
        <w:rPr>
          <w:rFonts w:asciiTheme="minorEastAsia" w:eastAsiaTheme="minorEastAsia" w:hAnsiTheme="minorEastAsia" w:cs="Helvetica" w:hint="eastAsia"/>
          <w:sz w:val="16"/>
          <w:szCs w:val="16"/>
        </w:rPr>
        <w:t>メンバー</w:t>
      </w:r>
      <w:r w:rsidR="008C1EE8" w:rsidRPr="00615335">
        <w:rPr>
          <w:rFonts w:asciiTheme="minorHAnsi" w:hAnsiTheme="minorHAnsi" w:cs="Helvetica" w:hint="eastAsia"/>
          <w:sz w:val="16"/>
          <w:szCs w:val="16"/>
        </w:rPr>
        <w:t>で</w:t>
      </w:r>
      <w:r w:rsidR="008C1EE8" w:rsidRPr="009C2251">
        <w:rPr>
          <w:rFonts w:asciiTheme="minorEastAsia" w:eastAsiaTheme="minorEastAsia" w:hAnsiTheme="minorEastAsia" w:cs="Helvetica" w:hint="eastAsia"/>
          <w:sz w:val="16"/>
          <w:szCs w:val="16"/>
        </w:rPr>
        <w:t>構成されている。</w:t>
      </w:r>
    </w:p>
  </w:footnote>
  <w:footnote w:id="7">
    <w:p w:rsidR="00AE0300" w:rsidRPr="00615335" w:rsidRDefault="00AE0300">
      <w:pPr>
        <w:pStyle w:val="a4"/>
        <w:rPr>
          <w:sz w:val="16"/>
          <w:szCs w:val="16"/>
        </w:rPr>
      </w:pPr>
      <w:r w:rsidRPr="00615335">
        <w:rPr>
          <w:rStyle w:val="a6"/>
          <w:sz w:val="16"/>
          <w:szCs w:val="16"/>
        </w:rPr>
        <w:footnoteRef/>
      </w:r>
      <w:r w:rsidRPr="00615335">
        <w:rPr>
          <w:sz w:val="16"/>
          <w:szCs w:val="16"/>
        </w:rPr>
        <w:t xml:space="preserve"> </w:t>
      </w:r>
      <w:r w:rsidRPr="00615335">
        <w:rPr>
          <w:rFonts w:hint="eastAsia"/>
          <w:sz w:val="16"/>
          <w:szCs w:val="16"/>
        </w:rPr>
        <w:t>1948</w:t>
      </w:r>
      <w:r w:rsidRPr="00615335">
        <w:rPr>
          <w:rFonts w:hint="eastAsia"/>
          <w:sz w:val="16"/>
          <w:szCs w:val="16"/>
        </w:rPr>
        <w:t>年に英国のコモンウエルス開発公社は、</w:t>
      </w:r>
      <w:r w:rsidR="007F1C86" w:rsidRPr="00615335">
        <w:rPr>
          <w:rFonts w:hint="eastAsia"/>
          <w:sz w:val="16"/>
          <w:szCs w:val="16"/>
        </w:rPr>
        <w:t>開発途上の貧困国において商業的に持続可能になるように投資を実施した。また、国際金融公社（</w:t>
      </w:r>
      <w:r w:rsidR="007F1C86" w:rsidRPr="00615335">
        <w:rPr>
          <w:rFonts w:hint="eastAsia"/>
          <w:sz w:val="16"/>
          <w:szCs w:val="16"/>
        </w:rPr>
        <w:t>IFC</w:t>
      </w:r>
      <w:r w:rsidR="007F1C86" w:rsidRPr="00615335">
        <w:rPr>
          <w:rFonts w:hint="eastAsia"/>
          <w:sz w:val="16"/>
          <w:szCs w:val="16"/>
        </w:rPr>
        <w:t>）は、新興国への民間セクター投資を促すために</w:t>
      </w:r>
      <w:r w:rsidR="007F1C86" w:rsidRPr="00615335">
        <w:rPr>
          <w:rFonts w:hint="eastAsia"/>
          <w:sz w:val="16"/>
          <w:szCs w:val="16"/>
        </w:rPr>
        <w:t>1956</w:t>
      </w:r>
      <w:r w:rsidR="007F1C86" w:rsidRPr="00615335">
        <w:rPr>
          <w:rFonts w:hint="eastAsia"/>
          <w:sz w:val="16"/>
          <w:szCs w:val="16"/>
        </w:rPr>
        <w:t>年に創設された。</w:t>
      </w:r>
    </w:p>
  </w:footnote>
  <w:footnote w:id="8">
    <w:p w:rsidR="009F0FFC" w:rsidRPr="00116DF1" w:rsidRDefault="009F0FFC" w:rsidP="009F0FFC">
      <w:pPr>
        <w:pStyle w:val="a4"/>
        <w:rPr>
          <w:sz w:val="16"/>
          <w:szCs w:val="16"/>
        </w:rPr>
      </w:pPr>
      <w:r w:rsidRPr="00116DF1">
        <w:rPr>
          <w:rStyle w:val="a6"/>
          <w:sz w:val="16"/>
          <w:szCs w:val="16"/>
        </w:rPr>
        <w:footnoteRef/>
      </w:r>
      <w:r w:rsidRPr="00116DF1">
        <w:rPr>
          <w:sz w:val="16"/>
          <w:szCs w:val="16"/>
        </w:rPr>
        <w:t xml:space="preserve"> </w:t>
      </w:r>
      <w:r w:rsidR="004F126E">
        <w:rPr>
          <w:rFonts w:hint="eastAsia"/>
          <w:sz w:val="16"/>
          <w:szCs w:val="16"/>
        </w:rPr>
        <w:t>末尾参考資料参照</w:t>
      </w:r>
    </w:p>
  </w:footnote>
  <w:footnote w:id="9">
    <w:p w:rsidR="009F0FFC" w:rsidRPr="00116DF1" w:rsidRDefault="009F0FFC" w:rsidP="009F0FFC">
      <w:pPr>
        <w:pStyle w:val="a4"/>
        <w:rPr>
          <w:sz w:val="16"/>
          <w:szCs w:val="16"/>
        </w:rPr>
      </w:pPr>
      <w:r w:rsidRPr="00116DF1">
        <w:rPr>
          <w:rStyle w:val="a6"/>
          <w:sz w:val="16"/>
          <w:szCs w:val="16"/>
        </w:rPr>
        <w:footnoteRef/>
      </w:r>
      <w:r w:rsidRPr="00116DF1">
        <w:rPr>
          <w:sz w:val="16"/>
          <w:szCs w:val="16"/>
        </w:rPr>
        <w:t xml:space="preserve"> </w:t>
      </w:r>
      <w:r w:rsidRPr="00116DF1">
        <w:rPr>
          <w:rFonts w:hint="eastAsia"/>
          <w:sz w:val="16"/>
          <w:szCs w:val="16"/>
        </w:rPr>
        <w:t>日本の投資会社として、大和証券が</w:t>
      </w:r>
      <w:r w:rsidRPr="00116DF1">
        <w:rPr>
          <w:rFonts w:hint="eastAsia"/>
          <w:sz w:val="16"/>
          <w:szCs w:val="16"/>
        </w:rPr>
        <w:t>2012</w:t>
      </w:r>
      <w:r w:rsidRPr="00116DF1">
        <w:rPr>
          <w:rFonts w:hint="eastAsia"/>
          <w:sz w:val="16"/>
          <w:szCs w:val="16"/>
        </w:rPr>
        <w:t>年の調査に協力している</w:t>
      </w:r>
    </w:p>
  </w:footnote>
  <w:footnote w:id="10">
    <w:p w:rsidR="00167AEA" w:rsidRPr="00017E76" w:rsidRDefault="00167AEA">
      <w:pPr>
        <w:pStyle w:val="a4"/>
        <w:rPr>
          <w:sz w:val="16"/>
          <w:szCs w:val="16"/>
        </w:rPr>
      </w:pPr>
      <w:r w:rsidRPr="001E7075">
        <w:rPr>
          <w:rStyle w:val="a6"/>
          <w:sz w:val="16"/>
          <w:szCs w:val="16"/>
        </w:rPr>
        <w:footnoteRef/>
      </w:r>
      <w:r w:rsidRPr="001E7075">
        <w:rPr>
          <w:sz w:val="16"/>
          <w:szCs w:val="16"/>
        </w:rPr>
        <w:t xml:space="preserve"> </w:t>
      </w:r>
      <w:r w:rsidRPr="00017E76">
        <w:rPr>
          <w:rFonts w:hint="eastAsia"/>
          <w:sz w:val="16"/>
          <w:szCs w:val="16"/>
        </w:rPr>
        <w:t>The Global I</w:t>
      </w:r>
      <w:r w:rsidR="001E7075">
        <w:rPr>
          <w:rFonts w:hint="eastAsia"/>
          <w:sz w:val="16"/>
          <w:szCs w:val="16"/>
        </w:rPr>
        <w:t>m</w:t>
      </w:r>
      <w:r w:rsidRPr="00017E76">
        <w:rPr>
          <w:rFonts w:hint="eastAsia"/>
          <w:sz w:val="16"/>
          <w:szCs w:val="16"/>
        </w:rPr>
        <w:t>pact Invest</w:t>
      </w:r>
      <w:r w:rsidR="00AE0300" w:rsidRPr="00017E76">
        <w:rPr>
          <w:rFonts w:hint="eastAsia"/>
          <w:sz w:val="16"/>
          <w:szCs w:val="16"/>
        </w:rPr>
        <w:t>ing Rating System (GIIR</w:t>
      </w:r>
      <w:r w:rsidR="001D39F6">
        <w:rPr>
          <w:rFonts w:hint="eastAsia"/>
          <w:sz w:val="16"/>
          <w:szCs w:val="16"/>
        </w:rPr>
        <w:t>S</w:t>
      </w:r>
      <w:r w:rsidR="00AE0300" w:rsidRPr="00017E76">
        <w:rPr>
          <w:rFonts w:hint="eastAsia"/>
          <w:sz w:val="16"/>
          <w:szCs w:val="16"/>
        </w:rPr>
        <w:t>)</w:t>
      </w:r>
      <w:r w:rsidR="00AE0300" w:rsidRPr="00017E76">
        <w:rPr>
          <w:rFonts w:hint="eastAsia"/>
          <w:sz w:val="16"/>
          <w:szCs w:val="16"/>
        </w:rPr>
        <w:t>や</w:t>
      </w:r>
      <w:r w:rsidR="00AE0300" w:rsidRPr="00017E76">
        <w:rPr>
          <w:rFonts w:hint="eastAsia"/>
          <w:sz w:val="16"/>
          <w:szCs w:val="16"/>
        </w:rPr>
        <w:t>Impact Reporting and Investment Standards(IRIS)</w:t>
      </w:r>
      <w:r w:rsidR="00AE0300" w:rsidRPr="00017E76">
        <w:rPr>
          <w:rFonts w:hint="eastAsia"/>
          <w:sz w:val="16"/>
          <w:szCs w:val="16"/>
        </w:rPr>
        <w:t>や</w:t>
      </w:r>
      <w:proofErr w:type="spellStart"/>
      <w:r w:rsidR="00AE0300" w:rsidRPr="00017E76">
        <w:rPr>
          <w:rFonts w:hint="eastAsia"/>
          <w:sz w:val="16"/>
          <w:szCs w:val="16"/>
        </w:rPr>
        <w:t>ImpactBase</w:t>
      </w:r>
      <w:proofErr w:type="spellEnd"/>
      <w:r w:rsidR="00AE0300" w:rsidRPr="00017E76">
        <w:rPr>
          <w:rFonts w:hint="eastAsia"/>
          <w:sz w:val="16"/>
          <w:szCs w:val="16"/>
        </w:rPr>
        <w:t>（オンラインのデータ検索システム）などがインパクト計測の標準化に取り組んでいる。</w:t>
      </w:r>
    </w:p>
  </w:footnote>
  <w:footnote w:id="11">
    <w:p w:rsidR="001E7075" w:rsidRPr="001E7075" w:rsidRDefault="001E7075">
      <w:pPr>
        <w:pStyle w:val="a4"/>
        <w:rPr>
          <w:rFonts w:hint="eastAsia"/>
          <w:sz w:val="16"/>
          <w:szCs w:val="16"/>
        </w:rPr>
      </w:pPr>
      <w:r w:rsidRPr="001E7075">
        <w:rPr>
          <w:rStyle w:val="a6"/>
          <w:sz w:val="16"/>
          <w:szCs w:val="16"/>
        </w:rPr>
        <w:footnoteRef/>
      </w:r>
      <w:r w:rsidRPr="001E7075">
        <w:rPr>
          <w:sz w:val="16"/>
          <w:szCs w:val="16"/>
        </w:rPr>
        <w:t xml:space="preserve"> </w:t>
      </w:r>
      <w:r w:rsidRPr="001E7075">
        <w:rPr>
          <w:rFonts w:hint="eastAsia"/>
          <w:sz w:val="16"/>
          <w:szCs w:val="16"/>
        </w:rPr>
        <w:t>www.mixmarket.org</w:t>
      </w:r>
    </w:p>
  </w:footnote>
  <w:footnote w:id="12">
    <w:p w:rsidR="00606634" w:rsidRPr="00116DF1" w:rsidRDefault="00606634">
      <w:pPr>
        <w:pStyle w:val="a4"/>
        <w:rPr>
          <w:sz w:val="16"/>
          <w:szCs w:val="16"/>
        </w:rPr>
      </w:pPr>
      <w:r w:rsidRPr="00116DF1">
        <w:rPr>
          <w:rStyle w:val="a6"/>
          <w:sz w:val="16"/>
          <w:szCs w:val="16"/>
        </w:rPr>
        <w:footnoteRef/>
      </w:r>
      <w:r w:rsidRPr="00116DF1">
        <w:rPr>
          <w:sz w:val="16"/>
          <w:szCs w:val="16"/>
        </w:rPr>
        <w:t xml:space="preserve"> </w:t>
      </w:r>
      <w:r w:rsidRPr="00116DF1">
        <w:rPr>
          <w:rFonts w:hint="eastAsia"/>
          <w:sz w:val="16"/>
          <w:szCs w:val="16"/>
        </w:rPr>
        <w:t>平成</w:t>
      </w:r>
      <w:r w:rsidRPr="00116DF1">
        <w:rPr>
          <w:rFonts w:hint="eastAsia"/>
          <w:sz w:val="16"/>
          <w:szCs w:val="16"/>
        </w:rPr>
        <w:t>25</w:t>
      </w:r>
      <w:r w:rsidRPr="00116DF1">
        <w:rPr>
          <w:rFonts w:hint="eastAsia"/>
          <w:sz w:val="16"/>
          <w:szCs w:val="16"/>
        </w:rPr>
        <w:t>年</w:t>
      </w:r>
      <w:r w:rsidRPr="00116DF1">
        <w:rPr>
          <w:rFonts w:hint="eastAsia"/>
          <w:sz w:val="16"/>
          <w:szCs w:val="16"/>
        </w:rPr>
        <w:t>3</w:t>
      </w:r>
      <w:r w:rsidRPr="00116DF1">
        <w:rPr>
          <w:rFonts w:hint="eastAsia"/>
          <w:sz w:val="16"/>
          <w:szCs w:val="16"/>
        </w:rPr>
        <w:t>月</w:t>
      </w:r>
      <w:r w:rsidRPr="00116DF1">
        <w:rPr>
          <w:rFonts w:hint="eastAsia"/>
          <w:sz w:val="16"/>
          <w:szCs w:val="16"/>
        </w:rPr>
        <w:t>29</w:t>
      </w:r>
      <w:r w:rsidRPr="00116DF1">
        <w:rPr>
          <w:rFonts w:hint="eastAsia"/>
          <w:sz w:val="16"/>
          <w:szCs w:val="16"/>
        </w:rPr>
        <w:t>日付国際金融公社、大和証券グループ本社記事資料</w:t>
      </w:r>
    </w:p>
  </w:footnote>
  <w:footnote w:id="13">
    <w:p w:rsidR="00606634" w:rsidRPr="00116DF1" w:rsidRDefault="00606634" w:rsidP="00606634">
      <w:pPr>
        <w:pStyle w:val="a4"/>
        <w:rPr>
          <w:sz w:val="16"/>
          <w:szCs w:val="16"/>
        </w:rPr>
      </w:pPr>
      <w:r w:rsidRPr="00116DF1">
        <w:rPr>
          <w:rStyle w:val="a6"/>
          <w:sz w:val="16"/>
          <w:szCs w:val="16"/>
        </w:rPr>
        <w:footnoteRef/>
      </w:r>
      <w:r w:rsidRPr="00116DF1">
        <w:rPr>
          <w:rFonts w:hint="eastAsia"/>
          <w:sz w:val="16"/>
          <w:szCs w:val="16"/>
        </w:rPr>
        <w:t>平成</w:t>
      </w:r>
      <w:r w:rsidRPr="00116DF1">
        <w:rPr>
          <w:rFonts w:hint="eastAsia"/>
          <w:sz w:val="16"/>
          <w:szCs w:val="16"/>
        </w:rPr>
        <w:t>25</w:t>
      </w:r>
      <w:r w:rsidRPr="00116DF1">
        <w:rPr>
          <w:rFonts w:hint="eastAsia"/>
          <w:sz w:val="16"/>
          <w:szCs w:val="16"/>
        </w:rPr>
        <w:t>年</w:t>
      </w:r>
      <w:r w:rsidRPr="00116DF1">
        <w:rPr>
          <w:rFonts w:hint="eastAsia"/>
          <w:sz w:val="16"/>
          <w:szCs w:val="16"/>
        </w:rPr>
        <w:t>3</w:t>
      </w:r>
      <w:r w:rsidRPr="00116DF1">
        <w:rPr>
          <w:rFonts w:hint="eastAsia"/>
          <w:sz w:val="16"/>
          <w:szCs w:val="16"/>
        </w:rPr>
        <w:t>月</w:t>
      </w:r>
      <w:r w:rsidRPr="00116DF1">
        <w:rPr>
          <w:rFonts w:hint="eastAsia"/>
          <w:sz w:val="16"/>
          <w:szCs w:val="16"/>
        </w:rPr>
        <w:t>28</w:t>
      </w:r>
      <w:r w:rsidRPr="00116DF1">
        <w:rPr>
          <w:rFonts w:hint="eastAsia"/>
          <w:sz w:val="16"/>
          <w:szCs w:val="16"/>
        </w:rPr>
        <w:t>日付予防接種のための国際金融ファシリティ、</w:t>
      </w:r>
      <w:r w:rsidRPr="00116DF1">
        <w:rPr>
          <w:rFonts w:hint="eastAsia"/>
          <w:sz w:val="16"/>
          <w:szCs w:val="16"/>
        </w:rPr>
        <w:t>GAVI</w:t>
      </w:r>
      <w:r w:rsidRPr="00116DF1">
        <w:rPr>
          <w:rFonts w:hint="eastAsia"/>
          <w:sz w:val="16"/>
          <w:szCs w:val="16"/>
        </w:rPr>
        <w:t>アライアンス、世界銀行、大和証券グループ本社記事資料</w:t>
      </w:r>
    </w:p>
    <w:p w:rsidR="00606634" w:rsidRPr="00116DF1" w:rsidRDefault="00606634">
      <w:pPr>
        <w:pStyle w:val="a4"/>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12427"/>
    <w:multiLevelType w:val="hybridMultilevel"/>
    <w:tmpl w:val="B6D22CBE"/>
    <w:lvl w:ilvl="0" w:tplc="76E81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FC"/>
    <w:rsid w:val="00017E76"/>
    <w:rsid w:val="00082F17"/>
    <w:rsid w:val="000935EE"/>
    <w:rsid w:val="000D3503"/>
    <w:rsid w:val="00116DF1"/>
    <w:rsid w:val="00117F8C"/>
    <w:rsid w:val="00137374"/>
    <w:rsid w:val="00167AEA"/>
    <w:rsid w:val="0017580C"/>
    <w:rsid w:val="001B105A"/>
    <w:rsid w:val="001D39F6"/>
    <w:rsid w:val="001E7075"/>
    <w:rsid w:val="001F3A7E"/>
    <w:rsid w:val="00230D1C"/>
    <w:rsid w:val="002314AB"/>
    <w:rsid w:val="00247EB1"/>
    <w:rsid w:val="00287EE5"/>
    <w:rsid w:val="002A61FC"/>
    <w:rsid w:val="003709C9"/>
    <w:rsid w:val="0042247E"/>
    <w:rsid w:val="0048592F"/>
    <w:rsid w:val="004A1FB7"/>
    <w:rsid w:val="004A7EEF"/>
    <w:rsid w:val="004C7AC0"/>
    <w:rsid w:val="004F126E"/>
    <w:rsid w:val="005E113B"/>
    <w:rsid w:val="006034CE"/>
    <w:rsid w:val="00606634"/>
    <w:rsid w:val="00615335"/>
    <w:rsid w:val="00640FF5"/>
    <w:rsid w:val="00645261"/>
    <w:rsid w:val="006D681B"/>
    <w:rsid w:val="00795FB2"/>
    <w:rsid w:val="007F1C86"/>
    <w:rsid w:val="00865787"/>
    <w:rsid w:val="008C1EE8"/>
    <w:rsid w:val="009C2251"/>
    <w:rsid w:val="009E44F2"/>
    <w:rsid w:val="009F0FFC"/>
    <w:rsid w:val="00A141BC"/>
    <w:rsid w:val="00A9118F"/>
    <w:rsid w:val="00AE0300"/>
    <w:rsid w:val="00B01519"/>
    <w:rsid w:val="00B03CCA"/>
    <w:rsid w:val="00B33974"/>
    <w:rsid w:val="00BD04BA"/>
    <w:rsid w:val="00C5373E"/>
    <w:rsid w:val="00C56861"/>
    <w:rsid w:val="00C842E5"/>
    <w:rsid w:val="00CC0EF7"/>
    <w:rsid w:val="00CE1B5A"/>
    <w:rsid w:val="00CF1A11"/>
    <w:rsid w:val="00CF56A1"/>
    <w:rsid w:val="00D441E5"/>
    <w:rsid w:val="00DE3CAD"/>
    <w:rsid w:val="00E50A48"/>
    <w:rsid w:val="00E571A1"/>
    <w:rsid w:val="00EC4C17"/>
    <w:rsid w:val="00EC5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rsid w:val="009F0FFC"/>
    <w:pPr>
      <w:snapToGrid w:val="0"/>
      <w:jc w:val="left"/>
    </w:pPr>
  </w:style>
  <w:style w:type="character" w:customStyle="1" w:styleId="a5">
    <w:name w:val="脚注文字列 (文字)"/>
    <w:basedOn w:val="a0"/>
    <w:link w:val="a4"/>
    <w:uiPriority w:val="99"/>
    <w:rsid w:val="009F0FFC"/>
  </w:style>
  <w:style w:type="character" w:styleId="a6">
    <w:name w:val="footnote reference"/>
    <w:basedOn w:val="a0"/>
    <w:uiPriority w:val="99"/>
    <w:semiHidden/>
    <w:unhideWhenUsed/>
    <w:rsid w:val="009F0FFC"/>
    <w:rPr>
      <w:vertAlign w:val="superscript"/>
    </w:rPr>
  </w:style>
  <w:style w:type="character" w:styleId="a7">
    <w:name w:val="Hyperlink"/>
    <w:basedOn w:val="a0"/>
    <w:uiPriority w:val="99"/>
    <w:unhideWhenUsed/>
    <w:rsid w:val="009F0FFC"/>
    <w:rPr>
      <w:color w:val="0000FF"/>
      <w:u w:val="single"/>
    </w:rPr>
  </w:style>
  <w:style w:type="paragraph" w:styleId="Web">
    <w:name w:val="Normal (Web)"/>
    <w:basedOn w:val="a"/>
    <w:uiPriority w:val="99"/>
    <w:unhideWhenUsed/>
    <w:rsid w:val="009F0FFC"/>
    <w:pPr>
      <w:widowControl/>
      <w:spacing w:before="100" w:beforeAutospacing="1" w:after="240"/>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9F0FFC"/>
    <w:pPr>
      <w:ind w:leftChars="400" w:left="840"/>
    </w:pPr>
  </w:style>
  <w:style w:type="paragraph" w:styleId="a9">
    <w:name w:val="header"/>
    <w:basedOn w:val="a"/>
    <w:link w:val="aa"/>
    <w:uiPriority w:val="99"/>
    <w:unhideWhenUsed/>
    <w:rsid w:val="00B01519"/>
    <w:pPr>
      <w:tabs>
        <w:tab w:val="center" w:pos="4252"/>
        <w:tab w:val="right" w:pos="8504"/>
      </w:tabs>
      <w:snapToGrid w:val="0"/>
    </w:pPr>
  </w:style>
  <w:style w:type="character" w:customStyle="1" w:styleId="aa">
    <w:name w:val="ヘッダー (文字)"/>
    <w:basedOn w:val="a0"/>
    <w:link w:val="a9"/>
    <w:uiPriority w:val="99"/>
    <w:rsid w:val="00B01519"/>
  </w:style>
  <w:style w:type="paragraph" w:styleId="ab">
    <w:name w:val="footer"/>
    <w:basedOn w:val="a"/>
    <w:link w:val="ac"/>
    <w:uiPriority w:val="99"/>
    <w:unhideWhenUsed/>
    <w:rsid w:val="00B01519"/>
    <w:pPr>
      <w:tabs>
        <w:tab w:val="center" w:pos="4252"/>
        <w:tab w:val="right" w:pos="8504"/>
      </w:tabs>
      <w:snapToGrid w:val="0"/>
    </w:pPr>
  </w:style>
  <w:style w:type="character" w:customStyle="1" w:styleId="ac">
    <w:name w:val="フッター (文字)"/>
    <w:basedOn w:val="a0"/>
    <w:link w:val="ab"/>
    <w:uiPriority w:val="99"/>
    <w:rsid w:val="00B01519"/>
  </w:style>
  <w:style w:type="paragraph" w:styleId="ad">
    <w:name w:val="Balloon Text"/>
    <w:basedOn w:val="a"/>
    <w:link w:val="ae"/>
    <w:uiPriority w:val="99"/>
    <w:semiHidden/>
    <w:unhideWhenUsed/>
    <w:rsid w:val="001B10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105A"/>
    <w:rPr>
      <w:rFonts w:asciiTheme="majorHAnsi" w:eastAsiaTheme="majorEastAsia" w:hAnsiTheme="majorHAnsi" w:cstheme="majorBidi"/>
      <w:sz w:val="18"/>
      <w:szCs w:val="18"/>
    </w:rPr>
  </w:style>
  <w:style w:type="character" w:customStyle="1" w:styleId="apple-converted-space">
    <w:name w:val="apple-converted-space"/>
    <w:basedOn w:val="a0"/>
    <w:rsid w:val="001B105A"/>
  </w:style>
  <w:style w:type="character" w:styleId="af">
    <w:name w:val="Strong"/>
    <w:basedOn w:val="a0"/>
    <w:uiPriority w:val="22"/>
    <w:qFormat/>
    <w:rsid w:val="001B10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rsid w:val="009F0FFC"/>
    <w:pPr>
      <w:snapToGrid w:val="0"/>
      <w:jc w:val="left"/>
    </w:pPr>
  </w:style>
  <w:style w:type="character" w:customStyle="1" w:styleId="a5">
    <w:name w:val="脚注文字列 (文字)"/>
    <w:basedOn w:val="a0"/>
    <w:link w:val="a4"/>
    <w:uiPriority w:val="99"/>
    <w:rsid w:val="009F0FFC"/>
  </w:style>
  <w:style w:type="character" w:styleId="a6">
    <w:name w:val="footnote reference"/>
    <w:basedOn w:val="a0"/>
    <w:uiPriority w:val="99"/>
    <w:semiHidden/>
    <w:unhideWhenUsed/>
    <w:rsid w:val="009F0FFC"/>
    <w:rPr>
      <w:vertAlign w:val="superscript"/>
    </w:rPr>
  </w:style>
  <w:style w:type="character" w:styleId="a7">
    <w:name w:val="Hyperlink"/>
    <w:basedOn w:val="a0"/>
    <w:uiPriority w:val="99"/>
    <w:unhideWhenUsed/>
    <w:rsid w:val="009F0FFC"/>
    <w:rPr>
      <w:color w:val="0000FF"/>
      <w:u w:val="single"/>
    </w:rPr>
  </w:style>
  <w:style w:type="paragraph" w:styleId="Web">
    <w:name w:val="Normal (Web)"/>
    <w:basedOn w:val="a"/>
    <w:uiPriority w:val="99"/>
    <w:unhideWhenUsed/>
    <w:rsid w:val="009F0FFC"/>
    <w:pPr>
      <w:widowControl/>
      <w:spacing w:before="100" w:beforeAutospacing="1" w:after="240"/>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9F0FFC"/>
    <w:pPr>
      <w:ind w:leftChars="400" w:left="840"/>
    </w:pPr>
  </w:style>
  <w:style w:type="paragraph" w:styleId="a9">
    <w:name w:val="header"/>
    <w:basedOn w:val="a"/>
    <w:link w:val="aa"/>
    <w:uiPriority w:val="99"/>
    <w:unhideWhenUsed/>
    <w:rsid w:val="00B01519"/>
    <w:pPr>
      <w:tabs>
        <w:tab w:val="center" w:pos="4252"/>
        <w:tab w:val="right" w:pos="8504"/>
      </w:tabs>
      <w:snapToGrid w:val="0"/>
    </w:pPr>
  </w:style>
  <w:style w:type="character" w:customStyle="1" w:styleId="aa">
    <w:name w:val="ヘッダー (文字)"/>
    <w:basedOn w:val="a0"/>
    <w:link w:val="a9"/>
    <w:uiPriority w:val="99"/>
    <w:rsid w:val="00B01519"/>
  </w:style>
  <w:style w:type="paragraph" w:styleId="ab">
    <w:name w:val="footer"/>
    <w:basedOn w:val="a"/>
    <w:link w:val="ac"/>
    <w:uiPriority w:val="99"/>
    <w:unhideWhenUsed/>
    <w:rsid w:val="00B01519"/>
    <w:pPr>
      <w:tabs>
        <w:tab w:val="center" w:pos="4252"/>
        <w:tab w:val="right" w:pos="8504"/>
      </w:tabs>
      <w:snapToGrid w:val="0"/>
    </w:pPr>
  </w:style>
  <w:style w:type="character" w:customStyle="1" w:styleId="ac">
    <w:name w:val="フッター (文字)"/>
    <w:basedOn w:val="a0"/>
    <w:link w:val="ab"/>
    <w:uiPriority w:val="99"/>
    <w:rsid w:val="00B01519"/>
  </w:style>
  <w:style w:type="paragraph" w:styleId="ad">
    <w:name w:val="Balloon Text"/>
    <w:basedOn w:val="a"/>
    <w:link w:val="ae"/>
    <w:uiPriority w:val="99"/>
    <w:semiHidden/>
    <w:unhideWhenUsed/>
    <w:rsid w:val="001B10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105A"/>
    <w:rPr>
      <w:rFonts w:asciiTheme="majorHAnsi" w:eastAsiaTheme="majorEastAsia" w:hAnsiTheme="majorHAnsi" w:cstheme="majorBidi"/>
      <w:sz w:val="18"/>
      <w:szCs w:val="18"/>
    </w:rPr>
  </w:style>
  <w:style w:type="character" w:customStyle="1" w:styleId="apple-converted-space">
    <w:name w:val="apple-converted-space"/>
    <w:basedOn w:val="a0"/>
    <w:rsid w:val="001B105A"/>
  </w:style>
  <w:style w:type="character" w:styleId="af">
    <w:name w:val="Strong"/>
    <w:basedOn w:val="a0"/>
    <w:uiPriority w:val="22"/>
    <w:qFormat/>
    <w:rsid w:val="001B1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egiin.org/cgi-bin/iowa/download?row=489&amp;field=gated_download_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giin.org/cgi-bin/iowa/download?row=334&amp;field=gated_download_1" TargetMode="External"/><Relationship Id="rId5" Type="http://schemas.openxmlformats.org/officeDocument/2006/relationships/settings" Target="settings.xml"/><Relationship Id="rId10" Type="http://schemas.openxmlformats.org/officeDocument/2006/relationships/hyperlink" Target="HTTP://WWW.JPMORGAN.COM/CM/BLOBSERVER/IMPACT_INVESTMENTS_NOV2010.PDF?BLOBKEY=ID&amp;BLOBWHERE=1158611333228&amp;BLOBHEADER=APPLICATION/PDF&amp;BLOBHEADERNAME1=CACHE-CONTROL&amp;BLOBHEADERVALUE1=PRIVATE&amp;BLOBCOL=URLDATA&amp;BLOBTABLE=MUNGOBLOBS" TargetMode="External"/><Relationship Id="rId4" Type="http://schemas.microsoft.com/office/2007/relationships/stylesWithEffects" Target="stylesWithEffects.xml"/><Relationship Id="rId9" Type="http://schemas.openxmlformats.org/officeDocument/2006/relationships/hyperlink" Target="http://www.cgap.org/sites/default/files/Brief-Where-Do-Impact-Investing-and-Microfinance-Meet-June-2013.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EAEE-D1F7-411E-AD84-840C22A9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1218</Words>
  <Characters>6945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noriakane</dc:creator>
  <cp:lastModifiedBy>noriakane</cp:lastModifiedBy>
  <cp:revision>2</cp:revision>
  <cp:lastPrinted>2013-07-03T14:30:00Z</cp:lastPrinted>
  <dcterms:created xsi:type="dcterms:W3CDTF">2013-07-03T15:00:00Z</dcterms:created>
  <dcterms:modified xsi:type="dcterms:W3CDTF">2013-07-03T15:00:00Z</dcterms:modified>
</cp:coreProperties>
</file>