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AC" w:rsidRPr="00BD1033" w:rsidRDefault="00B136D9" w:rsidP="00522B64">
      <w:pPr>
        <w:jc w:val="center"/>
        <w:rPr>
          <w:b/>
          <w:sz w:val="24"/>
          <w:szCs w:val="24"/>
        </w:rPr>
      </w:pPr>
      <w:r w:rsidRPr="00BD1033">
        <w:rPr>
          <w:rFonts w:hint="eastAsia"/>
          <w:b/>
          <w:sz w:val="24"/>
          <w:szCs w:val="24"/>
        </w:rPr>
        <w:t>南アジアの</w:t>
      </w:r>
      <w:r w:rsidR="00246C9E" w:rsidRPr="00BD1033">
        <w:rPr>
          <w:rFonts w:hint="eastAsia"/>
          <w:b/>
          <w:sz w:val="24"/>
          <w:szCs w:val="24"/>
        </w:rPr>
        <w:t>主要</w:t>
      </w:r>
      <w:r w:rsidR="001F6882" w:rsidRPr="00BD1033">
        <w:rPr>
          <w:rFonts w:hint="eastAsia"/>
          <w:b/>
          <w:sz w:val="24"/>
          <w:szCs w:val="24"/>
        </w:rPr>
        <w:t>マイクロファイナンス</w:t>
      </w:r>
      <w:r w:rsidR="00246C9E" w:rsidRPr="00BD1033">
        <w:rPr>
          <w:rFonts w:hint="eastAsia"/>
          <w:b/>
          <w:sz w:val="24"/>
          <w:szCs w:val="24"/>
        </w:rPr>
        <w:t>機関</w:t>
      </w:r>
      <w:r w:rsidR="004D3570">
        <w:rPr>
          <w:rFonts w:hint="eastAsia"/>
          <w:b/>
          <w:sz w:val="24"/>
          <w:szCs w:val="24"/>
        </w:rPr>
        <w:t>の動向</w:t>
      </w:r>
      <w:r w:rsidR="00246C9E" w:rsidRPr="00BD1033">
        <w:rPr>
          <w:rFonts w:hint="eastAsia"/>
          <w:b/>
          <w:sz w:val="24"/>
          <w:szCs w:val="24"/>
        </w:rPr>
        <w:t>（</w:t>
      </w:r>
      <w:r w:rsidR="001F6882" w:rsidRPr="00BD1033">
        <w:rPr>
          <w:rFonts w:hint="eastAsia"/>
          <w:b/>
          <w:sz w:val="24"/>
          <w:szCs w:val="24"/>
        </w:rPr>
        <w:t>注目点</w:t>
      </w:r>
      <w:r w:rsidR="00246C9E" w:rsidRPr="00BD1033">
        <w:rPr>
          <w:rFonts w:hint="eastAsia"/>
          <w:b/>
          <w:sz w:val="24"/>
          <w:szCs w:val="24"/>
        </w:rPr>
        <w:t>）</w:t>
      </w:r>
    </w:p>
    <w:p w:rsidR="001F6882" w:rsidRPr="00522B64" w:rsidRDefault="001F6882" w:rsidP="00522B64">
      <w:pPr>
        <w:jc w:val="right"/>
        <w:rPr>
          <w:sz w:val="24"/>
          <w:szCs w:val="24"/>
        </w:rPr>
      </w:pPr>
      <w:r w:rsidRPr="00522B64">
        <w:rPr>
          <w:rFonts w:hint="eastAsia"/>
          <w:sz w:val="24"/>
          <w:szCs w:val="24"/>
        </w:rPr>
        <w:t>平成</w:t>
      </w:r>
      <w:r w:rsidRPr="00522B64">
        <w:rPr>
          <w:rFonts w:hint="eastAsia"/>
          <w:sz w:val="24"/>
          <w:szCs w:val="24"/>
        </w:rPr>
        <w:t>2</w:t>
      </w:r>
      <w:r w:rsidR="004D3570">
        <w:rPr>
          <w:rFonts w:hint="eastAsia"/>
          <w:sz w:val="24"/>
          <w:szCs w:val="24"/>
        </w:rPr>
        <w:t>6</w:t>
      </w:r>
      <w:r w:rsidRPr="00522B64">
        <w:rPr>
          <w:rFonts w:hint="eastAsia"/>
          <w:sz w:val="24"/>
          <w:szCs w:val="24"/>
        </w:rPr>
        <w:t>年</w:t>
      </w:r>
      <w:r w:rsidR="002A11FD">
        <w:rPr>
          <w:rFonts w:hint="eastAsia"/>
          <w:sz w:val="24"/>
          <w:szCs w:val="24"/>
        </w:rPr>
        <w:t>1</w:t>
      </w:r>
      <w:r w:rsidRPr="00522B64">
        <w:rPr>
          <w:rFonts w:hint="eastAsia"/>
          <w:sz w:val="24"/>
          <w:szCs w:val="24"/>
        </w:rPr>
        <w:t>月</w:t>
      </w:r>
    </w:p>
    <w:p w:rsidR="001F6882" w:rsidRDefault="002A11FD" w:rsidP="00522B64">
      <w:pPr>
        <w:jc w:val="right"/>
        <w:rPr>
          <w:sz w:val="24"/>
          <w:szCs w:val="24"/>
        </w:rPr>
      </w:pPr>
      <w:r>
        <w:rPr>
          <w:rFonts w:hint="eastAsia"/>
          <w:sz w:val="24"/>
          <w:szCs w:val="24"/>
        </w:rPr>
        <w:t>日本発の社会貢献</w:t>
      </w:r>
      <w:r>
        <w:rPr>
          <w:rFonts w:hint="eastAsia"/>
          <w:sz w:val="24"/>
          <w:szCs w:val="24"/>
        </w:rPr>
        <w:t>FR</w:t>
      </w:r>
      <w:r>
        <w:rPr>
          <w:rFonts w:hint="eastAsia"/>
          <w:sz w:val="24"/>
          <w:szCs w:val="24"/>
        </w:rPr>
        <w:t>研究会</w:t>
      </w:r>
    </w:p>
    <w:p w:rsidR="002A11FD" w:rsidRDefault="006203D2" w:rsidP="002A11FD">
      <w:pPr>
        <w:rPr>
          <w:sz w:val="24"/>
          <w:szCs w:val="24"/>
        </w:rPr>
      </w:pPr>
      <w:r>
        <w:rPr>
          <w:rFonts w:hint="eastAsia"/>
          <w:sz w:val="24"/>
          <w:szCs w:val="24"/>
        </w:rPr>
        <w:t xml:space="preserve">　</w:t>
      </w:r>
    </w:p>
    <w:p w:rsidR="00B136D9" w:rsidRDefault="00B136D9" w:rsidP="002A11FD">
      <w:pPr>
        <w:rPr>
          <w:sz w:val="24"/>
          <w:szCs w:val="24"/>
        </w:rPr>
      </w:pPr>
      <w:r>
        <w:rPr>
          <w:rFonts w:hint="eastAsia"/>
          <w:sz w:val="24"/>
          <w:szCs w:val="24"/>
        </w:rPr>
        <w:t xml:space="preserve">　マイクロファイナンスは、</w:t>
      </w:r>
      <w:r w:rsidR="00E07EB7">
        <w:rPr>
          <w:rFonts w:hint="eastAsia"/>
          <w:sz w:val="24"/>
          <w:szCs w:val="24"/>
        </w:rPr>
        <w:t>グラミン銀行や</w:t>
      </w:r>
      <w:r w:rsidR="00E07EB7">
        <w:rPr>
          <w:rFonts w:hint="eastAsia"/>
          <w:sz w:val="24"/>
          <w:szCs w:val="24"/>
        </w:rPr>
        <w:t>BRAC</w:t>
      </w:r>
      <w:r w:rsidR="00E07EB7">
        <w:rPr>
          <w:rFonts w:hint="eastAsia"/>
          <w:sz w:val="24"/>
          <w:szCs w:val="24"/>
        </w:rPr>
        <w:t>の活動で知られる</w:t>
      </w:r>
      <w:r>
        <w:rPr>
          <w:rFonts w:hint="eastAsia"/>
          <w:sz w:val="24"/>
          <w:szCs w:val="24"/>
        </w:rPr>
        <w:t>バングラデシュのみならず、インドやパキスタンでもユニークな取り組みが行われています。最近の注目される動き</w:t>
      </w:r>
      <w:r w:rsidR="005176D7">
        <w:rPr>
          <w:rFonts w:hint="eastAsia"/>
          <w:sz w:val="24"/>
          <w:szCs w:val="24"/>
        </w:rPr>
        <w:t>や法制度面での環境の変化</w:t>
      </w:r>
      <w:r>
        <w:rPr>
          <w:rFonts w:hint="eastAsia"/>
          <w:sz w:val="24"/>
          <w:szCs w:val="24"/>
        </w:rPr>
        <w:t>をご紹介します。</w:t>
      </w:r>
    </w:p>
    <w:p w:rsidR="00B136D9" w:rsidRDefault="00B136D9" w:rsidP="002A11FD">
      <w:pPr>
        <w:rPr>
          <w:sz w:val="24"/>
          <w:szCs w:val="24"/>
        </w:rPr>
      </w:pPr>
    </w:p>
    <w:p w:rsidR="001E381C" w:rsidRDefault="00B136D9" w:rsidP="001E381C">
      <w:pPr>
        <w:rPr>
          <w:sz w:val="24"/>
          <w:szCs w:val="24"/>
        </w:rPr>
      </w:pPr>
      <w:r>
        <w:rPr>
          <w:rFonts w:hint="eastAsia"/>
          <w:sz w:val="24"/>
          <w:szCs w:val="24"/>
        </w:rPr>
        <w:t>１．</w:t>
      </w:r>
      <w:r w:rsidR="001E381C">
        <w:rPr>
          <w:rFonts w:hint="eastAsia"/>
          <w:sz w:val="24"/>
          <w:szCs w:val="24"/>
        </w:rPr>
        <w:t>インドでの</w:t>
      </w:r>
      <w:r w:rsidR="001E381C">
        <w:rPr>
          <w:rFonts w:hint="eastAsia"/>
          <w:sz w:val="24"/>
          <w:szCs w:val="24"/>
        </w:rPr>
        <w:t>MF</w:t>
      </w:r>
      <w:r w:rsidR="001E381C">
        <w:rPr>
          <w:rFonts w:hint="eastAsia"/>
          <w:sz w:val="24"/>
          <w:szCs w:val="24"/>
        </w:rPr>
        <w:t>に関連する動き</w:t>
      </w:r>
    </w:p>
    <w:p w:rsidR="00B136D9" w:rsidRDefault="001E381C" w:rsidP="002A11FD">
      <w:pPr>
        <w:rPr>
          <w:sz w:val="24"/>
          <w:szCs w:val="24"/>
        </w:rPr>
      </w:pPr>
      <w:r>
        <w:rPr>
          <w:rFonts w:hint="eastAsia"/>
          <w:sz w:val="24"/>
          <w:szCs w:val="24"/>
        </w:rPr>
        <w:t>（１）</w:t>
      </w:r>
      <w:r w:rsidR="00B136D9">
        <w:rPr>
          <w:rFonts w:hint="eastAsia"/>
          <w:sz w:val="24"/>
          <w:szCs w:val="24"/>
        </w:rPr>
        <w:t>インドでの</w:t>
      </w:r>
      <w:r w:rsidR="00A835BB">
        <w:rPr>
          <w:rFonts w:hint="eastAsia"/>
          <w:sz w:val="24"/>
          <w:szCs w:val="24"/>
        </w:rPr>
        <w:t>新</w:t>
      </w:r>
      <w:r w:rsidR="00B136D9">
        <w:rPr>
          <w:rFonts w:hint="eastAsia"/>
          <w:sz w:val="24"/>
          <w:szCs w:val="24"/>
        </w:rPr>
        <w:t>会社法の</w:t>
      </w:r>
      <w:r w:rsidR="00A835BB">
        <w:rPr>
          <w:rFonts w:hint="eastAsia"/>
          <w:sz w:val="24"/>
          <w:szCs w:val="24"/>
        </w:rPr>
        <w:t>成立</w:t>
      </w:r>
    </w:p>
    <w:p w:rsidR="00B136D9" w:rsidRDefault="00B136D9" w:rsidP="00B136D9">
      <w:pPr>
        <w:ind w:leftChars="100" w:left="210"/>
        <w:rPr>
          <w:sz w:val="24"/>
          <w:szCs w:val="24"/>
        </w:rPr>
      </w:pPr>
      <w:r>
        <w:rPr>
          <w:rFonts w:hint="eastAsia"/>
          <w:sz w:val="24"/>
          <w:szCs w:val="24"/>
        </w:rPr>
        <w:t>インドでは、</w:t>
      </w:r>
      <w:r>
        <w:rPr>
          <w:rFonts w:hint="eastAsia"/>
          <w:sz w:val="24"/>
          <w:szCs w:val="24"/>
        </w:rPr>
        <w:t>1956</w:t>
      </w:r>
      <w:r>
        <w:rPr>
          <w:rFonts w:hint="eastAsia"/>
          <w:sz w:val="24"/>
          <w:szCs w:val="24"/>
        </w:rPr>
        <w:t>年</w:t>
      </w:r>
      <w:r w:rsidR="005176D7">
        <w:rPr>
          <w:rFonts w:hint="eastAsia"/>
          <w:sz w:val="24"/>
          <w:szCs w:val="24"/>
        </w:rPr>
        <w:t>から</w:t>
      </w:r>
      <w:r>
        <w:rPr>
          <w:rFonts w:hint="eastAsia"/>
          <w:sz w:val="24"/>
          <w:szCs w:val="24"/>
        </w:rPr>
        <w:t>会社法が</w:t>
      </w:r>
      <w:r w:rsidR="005176D7">
        <w:rPr>
          <w:rFonts w:hint="eastAsia"/>
          <w:sz w:val="24"/>
          <w:szCs w:val="24"/>
        </w:rPr>
        <w:t>存在して</w:t>
      </w:r>
      <w:r>
        <w:rPr>
          <w:rFonts w:hint="eastAsia"/>
          <w:sz w:val="24"/>
          <w:szCs w:val="24"/>
        </w:rPr>
        <w:t>い</w:t>
      </w:r>
      <w:r w:rsidR="00CA41E6">
        <w:rPr>
          <w:rFonts w:hint="eastAsia"/>
          <w:sz w:val="24"/>
          <w:szCs w:val="24"/>
        </w:rPr>
        <w:t>る</w:t>
      </w:r>
      <w:r>
        <w:rPr>
          <w:rFonts w:hint="eastAsia"/>
          <w:sz w:val="24"/>
          <w:szCs w:val="24"/>
        </w:rPr>
        <w:t>が、</w:t>
      </w:r>
      <w:r>
        <w:rPr>
          <w:rFonts w:hint="eastAsia"/>
          <w:sz w:val="24"/>
          <w:szCs w:val="24"/>
        </w:rPr>
        <w:t>2013</w:t>
      </w:r>
      <w:r>
        <w:rPr>
          <w:rFonts w:hint="eastAsia"/>
          <w:sz w:val="24"/>
          <w:szCs w:val="24"/>
        </w:rPr>
        <w:t>年</w:t>
      </w:r>
      <w:r>
        <w:rPr>
          <w:rFonts w:hint="eastAsia"/>
          <w:sz w:val="24"/>
          <w:szCs w:val="24"/>
        </w:rPr>
        <w:t>8</w:t>
      </w:r>
      <w:r>
        <w:rPr>
          <w:rFonts w:hint="eastAsia"/>
          <w:sz w:val="24"/>
          <w:szCs w:val="24"/>
        </w:rPr>
        <w:t>月</w:t>
      </w:r>
      <w:r w:rsidR="005176D7">
        <w:rPr>
          <w:rFonts w:hint="eastAsia"/>
          <w:sz w:val="24"/>
          <w:szCs w:val="24"/>
        </w:rPr>
        <w:t>8</w:t>
      </w:r>
      <w:r w:rsidR="005176D7">
        <w:rPr>
          <w:rFonts w:hint="eastAsia"/>
          <w:sz w:val="24"/>
          <w:szCs w:val="24"/>
        </w:rPr>
        <w:t>日</w:t>
      </w:r>
      <w:r>
        <w:rPr>
          <w:rFonts w:hint="eastAsia"/>
          <w:sz w:val="24"/>
          <w:szCs w:val="24"/>
        </w:rPr>
        <w:t>に新会社法</w:t>
      </w:r>
      <w:r w:rsidR="005176D7" w:rsidRPr="00AC7E5B">
        <w:rPr>
          <w:rFonts w:hint="eastAsia"/>
          <w:sz w:val="24"/>
          <w:szCs w:val="24"/>
        </w:rPr>
        <w:t>（</w:t>
      </w:r>
      <w:r w:rsidR="005176D7" w:rsidRPr="00AC7E5B">
        <w:rPr>
          <w:rFonts w:hint="eastAsia"/>
          <w:sz w:val="24"/>
          <w:szCs w:val="24"/>
        </w:rPr>
        <w:t>Companies Act, 2013</w:t>
      </w:r>
      <w:r w:rsidR="005176D7" w:rsidRPr="00AC7E5B">
        <w:rPr>
          <w:rFonts w:hint="eastAsia"/>
          <w:sz w:val="24"/>
          <w:szCs w:val="24"/>
        </w:rPr>
        <w:t>）</w:t>
      </w:r>
      <w:r>
        <w:rPr>
          <w:rFonts w:hint="eastAsia"/>
          <w:sz w:val="24"/>
          <w:szCs w:val="24"/>
        </w:rPr>
        <w:t>が上院で可決</w:t>
      </w:r>
      <w:r w:rsidR="00AE4006">
        <w:rPr>
          <w:rFonts w:hint="eastAsia"/>
          <w:sz w:val="24"/>
          <w:szCs w:val="24"/>
        </w:rPr>
        <w:t>され</w:t>
      </w:r>
      <w:r>
        <w:rPr>
          <w:rFonts w:hint="eastAsia"/>
          <w:sz w:val="24"/>
          <w:szCs w:val="24"/>
        </w:rPr>
        <w:t>、</w:t>
      </w:r>
      <w:r w:rsidR="005176D7">
        <w:rPr>
          <w:rFonts w:hint="eastAsia"/>
          <w:sz w:val="24"/>
          <w:szCs w:val="24"/>
        </w:rPr>
        <w:t>同月</w:t>
      </w:r>
      <w:r w:rsidR="005176D7">
        <w:rPr>
          <w:rFonts w:hint="eastAsia"/>
          <w:sz w:val="24"/>
          <w:szCs w:val="24"/>
        </w:rPr>
        <w:t>29</w:t>
      </w:r>
      <w:r w:rsidR="005176D7">
        <w:rPr>
          <w:rFonts w:hint="eastAsia"/>
          <w:sz w:val="24"/>
          <w:szCs w:val="24"/>
        </w:rPr>
        <w:t>日</w:t>
      </w:r>
      <w:r>
        <w:rPr>
          <w:rFonts w:hint="eastAsia"/>
          <w:sz w:val="24"/>
          <w:szCs w:val="24"/>
        </w:rPr>
        <w:t>大統領の承認を得て成立した。現在、</w:t>
      </w:r>
      <w:r w:rsidR="005176D7">
        <w:rPr>
          <w:rFonts w:hint="eastAsia"/>
          <w:sz w:val="24"/>
          <w:szCs w:val="24"/>
        </w:rPr>
        <w:t>同</w:t>
      </w:r>
      <w:r>
        <w:rPr>
          <w:rFonts w:hint="eastAsia"/>
          <w:sz w:val="24"/>
          <w:szCs w:val="24"/>
        </w:rPr>
        <w:t>法は法務省に送付され、</w:t>
      </w:r>
      <w:r w:rsidR="00A835BB">
        <w:rPr>
          <w:rFonts w:hint="eastAsia"/>
          <w:sz w:val="24"/>
          <w:szCs w:val="24"/>
        </w:rPr>
        <w:t>諸</w:t>
      </w:r>
      <w:r>
        <w:rPr>
          <w:rFonts w:hint="eastAsia"/>
          <w:sz w:val="24"/>
          <w:szCs w:val="24"/>
        </w:rPr>
        <w:t>規則を整備した上で、</w:t>
      </w:r>
      <w:r>
        <w:rPr>
          <w:rFonts w:hint="eastAsia"/>
          <w:sz w:val="24"/>
          <w:szCs w:val="24"/>
        </w:rPr>
        <w:t>2014</w:t>
      </w:r>
      <w:r>
        <w:rPr>
          <w:rFonts w:hint="eastAsia"/>
          <w:sz w:val="24"/>
          <w:szCs w:val="24"/>
        </w:rPr>
        <w:t>年</w:t>
      </w:r>
      <w:r>
        <w:rPr>
          <w:rFonts w:hint="eastAsia"/>
          <w:sz w:val="24"/>
          <w:szCs w:val="24"/>
        </w:rPr>
        <w:t>4</w:t>
      </w:r>
      <w:r>
        <w:rPr>
          <w:rFonts w:hint="eastAsia"/>
          <w:sz w:val="24"/>
          <w:szCs w:val="24"/>
        </w:rPr>
        <w:t>月にも発効する見通し。この法律にはいくつかユニークな点があ</w:t>
      </w:r>
      <w:r w:rsidR="00CA41E6">
        <w:rPr>
          <w:rFonts w:hint="eastAsia"/>
          <w:sz w:val="24"/>
          <w:szCs w:val="24"/>
        </w:rPr>
        <w:t>る</w:t>
      </w:r>
      <w:r>
        <w:rPr>
          <w:rFonts w:hint="eastAsia"/>
          <w:sz w:val="24"/>
          <w:szCs w:val="24"/>
        </w:rPr>
        <w:t>が、マイクロファイナンスとの関連では、</w:t>
      </w:r>
      <w:r w:rsidR="005176D7">
        <w:rPr>
          <w:rFonts w:hint="eastAsia"/>
          <w:sz w:val="24"/>
          <w:szCs w:val="24"/>
        </w:rPr>
        <w:t>CSR</w:t>
      </w:r>
      <w:r w:rsidR="005176D7">
        <w:rPr>
          <w:rFonts w:hint="eastAsia"/>
          <w:sz w:val="24"/>
          <w:szCs w:val="24"/>
        </w:rPr>
        <w:t>条項</w:t>
      </w:r>
      <w:r w:rsidR="005176D7" w:rsidRPr="00AC7E5B">
        <w:rPr>
          <w:rFonts w:hint="eastAsia"/>
          <w:sz w:val="24"/>
          <w:szCs w:val="24"/>
        </w:rPr>
        <w:t>（第</w:t>
      </w:r>
      <w:r w:rsidR="005176D7" w:rsidRPr="00AC7E5B">
        <w:rPr>
          <w:rFonts w:hint="eastAsia"/>
          <w:sz w:val="24"/>
          <w:szCs w:val="24"/>
        </w:rPr>
        <w:t>135</w:t>
      </w:r>
      <w:r w:rsidR="005176D7" w:rsidRPr="00AC7E5B">
        <w:rPr>
          <w:rFonts w:hint="eastAsia"/>
          <w:sz w:val="24"/>
          <w:szCs w:val="24"/>
        </w:rPr>
        <w:t>項）</w:t>
      </w:r>
      <w:r w:rsidR="005176D7">
        <w:rPr>
          <w:rFonts w:hint="eastAsia"/>
          <w:sz w:val="24"/>
          <w:szCs w:val="24"/>
        </w:rPr>
        <w:t>が注目され</w:t>
      </w:r>
      <w:r w:rsidR="00CA41E6">
        <w:rPr>
          <w:rFonts w:hint="eastAsia"/>
          <w:sz w:val="24"/>
          <w:szCs w:val="24"/>
        </w:rPr>
        <w:t>る</w:t>
      </w:r>
      <w:r w:rsidR="005176D7">
        <w:rPr>
          <w:rFonts w:hint="eastAsia"/>
          <w:sz w:val="24"/>
          <w:szCs w:val="24"/>
        </w:rPr>
        <w:t>。これは、インドにおける</w:t>
      </w:r>
      <w:r w:rsidRPr="00AC7E5B">
        <w:rPr>
          <w:rFonts w:hint="eastAsia"/>
          <w:sz w:val="24"/>
          <w:szCs w:val="24"/>
        </w:rPr>
        <w:t>貧困削減への取り組み強化には</w:t>
      </w:r>
      <w:r w:rsidR="005176D7">
        <w:rPr>
          <w:rFonts w:hint="eastAsia"/>
          <w:sz w:val="24"/>
          <w:szCs w:val="24"/>
        </w:rPr>
        <w:t>企業の貢献が不可欠という考えから、インドで活動する企業は、インド籍の企業か外国の子会社等であるのかにかかわらず、</w:t>
      </w:r>
      <w:r w:rsidR="005176D7">
        <w:rPr>
          <w:rFonts w:hint="eastAsia"/>
          <w:sz w:val="24"/>
          <w:szCs w:val="24"/>
        </w:rPr>
        <w:t>3</w:t>
      </w:r>
      <w:r w:rsidR="005176D7">
        <w:rPr>
          <w:rFonts w:hint="eastAsia"/>
          <w:sz w:val="24"/>
          <w:szCs w:val="24"/>
        </w:rPr>
        <w:t>年間の実績の平均で</w:t>
      </w:r>
      <w:r w:rsidRPr="00AC7E5B">
        <w:rPr>
          <w:rFonts w:hint="eastAsia"/>
          <w:sz w:val="24"/>
          <w:szCs w:val="24"/>
        </w:rPr>
        <w:t>一定額以上の純資産、回転率、純利益を計上した企業は、</w:t>
      </w:r>
      <w:r w:rsidRPr="00AC7E5B">
        <w:rPr>
          <w:rFonts w:hint="eastAsia"/>
          <w:sz w:val="24"/>
          <w:szCs w:val="24"/>
        </w:rPr>
        <w:t>3</w:t>
      </w:r>
      <w:r w:rsidRPr="00AC7E5B">
        <w:rPr>
          <w:rFonts w:hint="eastAsia"/>
          <w:sz w:val="24"/>
          <w:szCs w:val="24"/>
        </w:rPr>
        <w:t>名以上の理事（うち</w:t>
      </w:r>
      <w:r w:rsidRPr="00AC7E5B">
        <w:rPr>
          <w:rFonts w:hint="eastAsia"/>
          <w:sz w:val="24"/>
          <w:szCs w:val="24"/>
        </w:rPr>
        <w:t>1</w:t>
      </w:r>
      <w:r w:rsidRPr="00AC7E5B">
        <w:rPr>
          <w:rFonts w:hint="eastAsia"/>
          <w:sz w:val="24"/>
          <w:szCs w:val="24"/>
        </w:rPr>
        <w:t>名以上は外部理事）で構成される</w:t>
      </w:r>
      <w:r w:rsidRPr="00AC7E5B">
        <w:rPr>
          <w:rFonts w:hint="eastAsia"/>
          <w:sz w:val="24"/>
          <w:szCs w:val="24"/>
        </w:rPr>
        <w:t>CSR</w:t>
      </w:r>
      <w:r w:rsidRPr="00AC7E5B">
        <w:rPr>
          <w:rFonts w:hint="eastAsia"/>
          <w:sz w:val="24"/>
          <w:szCs w:val="24"/>
        </w:rPr>
        <w:t>委員会を設置し、企業の純利益の</w:t>
      </w:r>
      <w:r w:rsidRPr="00AC7E5B">
        <w:rPr>
          <w:rFonts w:hint="eastAsia"/>
          <w:sz w:val="24"/>
          <w:szCs w:val="24"/>
        </w:rPr>
        <w:t>2%</w:t>
      </w:r>
      <w:r w:rsidRPr="00AC7E5B">
        <w:rPr>
          <w:rFonts w:hint="eastAsia"/>
          <w:sz w:val="24"/>
          <w:szCs w:val="24"/>
        </w:rPr>
        <w:t>（注）を</w:t>
      </w:r>
      <w:r w:rsidRPr="00AC7E5B">
        <w:rPr>
          <w:rFonts w:hint="eastAsia"/>
          <w:sz w:val="24"/>
          <w:szCs w:val="24"/>
        </w:rPr>
        <w:t>CSR</w:t>
      </w:r>
      <w:r w:rsidRPr="00AC7E5B">
        <w:rPr>
          <w:rFonts w:hint="eastAsia"/>
          <w:sz w:val="24"/>
          <w:szCs w:val="24"/>
        </w:rPr>
        <w:t>に回す</w:t>
      </w:r>
      <w:r w:rsidR="005176D7">
        <w:rPr>
          <w:rFonts w:hint="eastAsia"/>
          <w:sz w:val="24"/>
          <w:szCs w:val="24"/>
        </w:rPr>
        <w:t>ことを義務付けられる。</w:t>
      </w:r>
      <w:r w:rsidR="00A835BB">
        <w:rPr>
          <w:rFonts w:hint="eastAsia"/>
          <w:sz w:val="24"/>
          <w:szCs w:val="24"/>
        </w:rPr>
        <w:t>仮にこの支出が実行されない場合、</w:t>
      </w:r>
      <w:r w:rsidR="00A835BB">
        <w:rPr>
          <w:rFonts w:hint="eastAsia"/>
          <w:sz w:val="24"/>
          <w:szCs w:val="24"/>
        </w:rPr>
        <w:t>CSR</w:t>
      </w:r>
      <w:r w:rsidR="00A835BB">
        <w:rPr>
          <w:rFonts w:hint="eastAsia"/>
          <w:sz w:val="24"/>
          <w:szCs w:val="24"/>
        </w:rPr>
        <w:t>委員会は、その理由を公表する必要があ</w:t>
      </w:r>
      <w:r w:rsidR="00CA41E6">
        <w:rPr>
          <w:rFonts w:hint="eastAsia"/>
          <w:sz w:val="24"/>
          <w:szCs w:val="24"/>
        </w:rPr>
        <w:t>る</w:t>
      </w:r>
      <w:r w:rsidR="00A835BB">
        <w:rPr>
          <w:rFonts w:hint="eastAsia"/>
          <w:sz w:val="24"/>
          <w:szCs w:val="24"/>
        </w:rPr>
        <w:t>。</w:t>
      </w:r>
    </w:p>
    <w:p w:rsidR="00CA41E6" w:rsidRDefault="00B136D9" w:rsidP="00B136D9">
      <w:pPr>
        <w:pStyle w:val="a5"/>
        <w:ind w:leftChars="143" w:left="300"/>
        <w:rPr>
          <w:szCs w:val="21"/>
        </w:rPr>
      </w:pPr>
      <w:r w:rsidRPr="00AC7E5B">
        <w:rPr>
          <w:rFonts w:hint="eastAsia"/>
          <w:szCs w:val="21"/>
        </w:rPr>
        <w:t>（注）</w:t>
      </w:r>
      <w:r w:rsidRPr="00AC7E5B">
        <w:rPr>
          <w:rFonts w:hint="eastAsia"/>
          <w:szCs w:val="21"/>
        </w:rPr>
        <w:t>500</w:t>
      </w:r>
      <w:r w:rsidRPr="00AC7E5B">
        <w:rPr>
          <w:rFonts w:hint="eastAsia"/>
          <w:szCs w:val="21"/>
        </w:rPr>
        <w:t>クローレ・ルピー以上の総資産、</w:t>
      </w:r>
      <w:r w:rsidRPr="00AC7E5B">
        <w:rPr>
          <w:rFonts w:hint="eastAsia"/>
          <w:szCs w:val="21"/>
        </w:rPr>
        <w:t>1000</w:t>
      </w:r>
      <w:r w:rsidRPr="00AC7E5B">
        <w:rPr>
          <w:rFonts w:hint="eastAsia"/>
          <w:szCs w:val="21"/>
        </w:rPr>
        <w:t>クローレ・ルピー以上の回転資金、</w:t>
      </w:r>
      <w:r w:rsidRPr="00AC7E5B">
        <w:rPr>
          <w:rFonts w:hint="eastAsia"/>
          <w:szCs w:val="21"/>
        </w:rPr>
        <w:t>5</w:t>
      </w:r>
      <w:r w:rsidRPr="00AC7E5B">
        <w:rPr>
          <w:rFonts w:hint="eastAsia"/>
          <w:szCs w:val="21"/>
        </w:rPr>
        <w:t>クローレ・ルピー以上の純利益を得ている企業が対象。この条項で、年間</w:t>
      </w:r>
      <w:r w:rsidRPr="00AC7E5B">
        <w:rPr>
          <w:rFonts w:hint="eastAsia"/>
          <w:szCs w:val="21"/>
        </w:rPr>
        <w:t>20</w:t>
      </w:r>
      <w:r w:rsidRPr="00AC7E5B">
        <w:rPr>
          <w:rFonts w:hint="eastAsia"/>
          <w:szCs w:val="21"/>
        </w:rPr>
        <w:t>億ドルが</w:t>
      </w:r>
      <w:r w:rsidRPr="00AC7E5B">
        <w:rPr>
          <w:rFonts w:hint="eastAsia"/>
          <w:szCs w:val="21"/>
        </w:rPr>
        <w:t>CSR</w:t>
      </w:r>
      <w:r w:rsidRPr="00AC7E5B">
        <w:rPr>
          <w:rFonts w:hint="eastAsia"/>
          <w:szCs w:val="21"/>
        </w:rPr>
        <w:t>に活用されるとの試算がある。</w:t>
      </w:r>
    </w:p>
    <w:p w:rsidR="00B136D9" w:rsidRPr="00AC7E5B" w:rsidRDefault="00CA41E6" w:rsidP="00B136D9">
      <w:pPr>
        <w:pStyle w:val="a5"/>
        <w:ind w:leftChars="143" w:left="300"/>
        <w:rPr>
          <w:szCs w:val="21"/>
        </w:rPr>
      </w:pPr>
      <w:r>
        <w:rPr>
          <w:rFonts w:hint="eastAsia"/>
          <w:szCs w:val="21"/>
        </w:rPr>
        <w:t>なお、１ルピー：</w:t>
      </w:r>
      <w:r>
        <w:rPr>
          <w:rFonts w:hint="eastAsia"/>
          <w:szCs w:val="21"/>
        </w:rPr>
        <w:t>1.67</w:t>
      </w:r>
      <w:r>
        <w:rPr>
          <w:rFonts w:hint="eastAsia"/>
          <w:szCs w:val="21"/>
        </w:rPr>
        <w:t>円（</w:t>
      </w:r>
      <w:r>
        <w:rPr>
          <w:rFonts w:hint="eastAsia"/>
          <w:szCs w:val="21"/>
        </w:rPr>
        <w:t>2013</w:t>
      </w:r>
      <w:r>
        <w:rPr>
          <w:rFonts w:hint="eastAsia"/>
          <w:szCs w:val="21"/>
        </w:rPr>
        <w:t>年</w:t>
      </w:r>
      <w:r>
        <w:rPr>
          <w:rFonts w:hint="eastAsia"/>
          <w:szCs w:val="21"/>
        </w:rPr>
        <w:t>12</w:t>
      </w:r>
      <w:r>
        <w:rPr>
          <w:rFonts w:hint="eastAsia"/>
          <w:szCs w:val="21"/>
        </w:rPr>
        <w:t>月</w:t>
      </w:r>
      <w:r>
        <w:rPr>
          <w:rFonts w:hint="eastAsia"/>
          <w:szCs w:val="21"/>
        </w:rPr>
        <w:t>11</w:t>
      </w:r>
      <w:r>
        <w:rPr>
          <w:rFonts w:hint="eastAsia"/>
          <w:szCs w:val="21"/>
        </w:rPr>
        <w:t>日現在）、１クローレ＝</w:t>
      </w:r>
      <w:r>
        <w:rPr>
          <w:rFonts w:hint="eastAsia"/>
          <w:szCs w:val="21"/>
        </w:rPr>
        <w:t>1000</w:t>
      </w:r>
      <w:r>
        <w:rPr>
          <w:rFonts w:hint="eastAsia"/>
          <w:szCs w:val="21"/>
        </w:rPr>
        <w:t>万ルピー</w:t>
      </w:r>
    </w:p>
    <w:p w:rsidR="005176D7" w:rsidRDefault="005176D7" w:rsidP="00B136D9">
      <w:pPr>
        <w:pStyle w:val="a5"/>
        <w:ind w:leftChars="0" w:left="720"/>
        <w:rPr>
          <w:szCs w:val="21"/>
        </w:rPr>
      </w:pPr>
    </w:p>
    <w:p w:rsidR="00B136D9" w:rsidRPr="00BD4FAB" w:rsidRDefault="00B136D9" w:rsidP="005176D7">
      <w:pPr>
        <w:pStyle w:val="a5"/>
        <w:ind w:leftChars="143" w:left="300"/>
        <w:rPr>
          <w:szCs w:val="21"/>
        </w:rPr>
      </w:pPr>
      <w:r w:rsidRPr="00BD4FAB">
        <w:rPr>
          <w:rFonts w:hint="eastAsia"/>
          <w:szCs w:val="21"/>
        </w:rPr>
        <w:t>（参考）インドには、</w:t>
      </w:r>
      <w:r w:rsidRPr="00A835BB">
        <w:rPr>
          <w:rFonts w:hint="eastAsia"/>
          <w:b/>
          <w:szCs w:val="21"/>
        </w:rPr>
        <w:t>銀行の融資残高の</w:t>
      </w:r>
      <w:r w:rsidRPr="00A835BB">
        <w:rPr>
          <w:rFonts w:hint="eastAsia"/>
          <w:b/>
          <w:szCs w:val="21"/>
        </w:rPr>
        <w:t>1</w:t>
      </w:r>
      <w:r w:rsidRPr="00A835BB">
        <w:rPr>
          <w:rFonts w:hint="eastAsia"/>
          <w:b/>
          <w:szCs w:val="21"/>
        </w:rPr>
        <w:t>割は貧困層に向けないといけない</w:t>
      </w:r>
      <w:r w:rsidRPr="00BD4FAB">
        <w:rPr>
          <w:rFonts w:hint="eastAsia"/>
          <w:szCs w:val="21"/>
        </w:rPr>
        <w:t>とのユニークな法律がある。最近は、次の法律が成立</w:t>
      </w:r>
      <w:r w:rsidR="00CA41E6">
        <w:rPr>
          <w:rFonts w:hint="eastAsia"/>
          <w:szCs w:val="21"/>
        </w:rPr>
        <w:t>。</w:t>
      </w:r>
    </w:p>
    <w:p w:rsidR="00B136D9" w:rsidRPr="00BD4FAB" w:rsidRDefault="00B136D9" w:rsidP="005176D7">
      <w:pPr>
        <w:pStyle w:val="a5"/>
        <w:ind w:leftChars="143" w:left="300"/>
        <w:rPr>
          <w:szCs w:val="21"/>
        </w:rPr>
      </w:pPr>
      <w:r w:rsidRPr="00BD4FAB">
        <w:rPr>
          <w:rFonts w:hint="eastAsia"/>
          <w:szCs w:val="21"/>
        </w:rPr>
        <w:t>2005</w:t>
      </w:r>
      <w:r w:rsidRPr="00BD4FAB">
        <w:rPr>
          <w:rFonts w:hint="eastAsia"/>
          <w:szCs w:val="21"/>
        </w:rPr>
        <w:t>年　国家農村雇用保障法</w:t>
      </w:r>
    </w:p>
    <w:p w:rsidR="00B136D9" w:rsidRPr="00BD4FAB" w:rsidRDefault="00B136D9" w:rsidP="005176D7">
      <w:pPr>
        <w:pStyle w:val="a5"/>
        <w:ind w:leftChars="143" w:left="300"/>
        <w:rPr>
          <w:szCs w:val="21"/>
        </w:rPr>
      </w:pPr>
      <w:r w:rsidRPr="00BD4FAB">
        <w:rPr>
          <w:rFonts w:hint="eastAsia"/>
          <w:szCs w:val="21"/>
        </w:rPr>
        <w:t>2009</w:t>
      </w:r>
      <w:r w:rsidRPr="00BD4FAB">
        <w:rPr>
          <w:rFonts w:hint="eastAsia"/>
          <w:szCs w:val="21"/>
        </w:rPr>
        <w:t>年　教育権利法</w:t>
      </w:r>
    </w:p>
    <w:p w:rsidR="00B136D9" w:rsidRPr="00BD4FAB" w:rsidRDefault="00B136D9" w:rsidP="005176D7">
      <w:pPr>
        <w:pStyle w:val="a5"/>
        <w:ind w:leftChars="143" w:left="300"/>
        <w:rPr>
          <w:szCs w:val="21"/>
        </w:rPr>
      </w:pPr>
      <w:r w:rsidRPr="00BD4FAB">
        <w:rPr>
          <w:rFonts w:hint="eastAsia"/>
          <w:szCs w:val="21"/>
        </w:rPr>
        <w:t>2013</w:t>
      </w:r>
      <w:r w:rsidRPr="00BD4FAB">
        <w:rPr>
          <w:rFonts w:hint="eastAsia"/>
          <w:szCs w:val="21"/>
        </w:rPr>
        <w:t>年　食糧保障法</w:t>
      </w:r>
    </w:p>
    <w:p w:rsidR="00B136D9" w:rsidRDefault="00B136D9" w:rsidP="005176D7">
      <w:pPr>
        <w:pStyle w:val="a5"/>
        <w:ind w:leftChars="143" w:left="300"/>
        <w:rPr>
          <w:szCs w:val="21"/>
        </w:rPr>
      </w:pPr>
      <w:r w:rsidRPr="00BD4FAB">
        <w:rPr>
          <w:rFonts w:hint="eastAsia"/>
          <w:szCs w:val="21"/>
        </w:rPr>
        <w:t>2013</w:t>
      </w:r>
      <w:r w:rsidRPr="00BD4FAB">
        <w:rPr>
          <w:rFonts w:hint="eastAsia"/>
          <w:szCs w:val="21"/>
        </w:rPr>
        <w:t>年　会社法</w:t>
      </w:r>
      <w:r>
        <w:rPr>
          <w:rFonts w:hint="eastAsia"/>
          <w:szCs w:val="21"/>
        </w:rPr>
        <w:t>上院可決、大統領承認</w:t>
      </w:r>
    </w:p>
    <w:p w:rsidR="001E381C" w:rsidRDefault="001E381C" w:rsidP="005176D7">
      <w:pPr>
        <w:pStyle w:val="a5"/>
        <w:ind w:leftChars="143" w:left="300"/>
        <w:rPr>
          <w:szCs w:val="21"/>
        </w:rPr>
      </w:pPr>
    </w:p>
    <w:p w:rsidR="001E381C" w:rsidRPr="00E42667" w:rsidRDefault="001E381C" w:rsidP="005176D7">
      <w:pPr>
        <w:pStyle w:val="a5"/>
        <w:ind w:leftChars="143" w:left="300"/>
        <w:rPr>
          <w:sz w:val="24"/>
          <w:szCs w:val="24"/>
        </w:rPr>
      </w:pPr>
      <w:r w:rsidRPr="00E42667">
        <w:rPr>
          <w:rFonts w:hint="eastAsia"/>
          <w:sz w:val="24"/>
          <w:szCs w:val="24"/>
        </w:rPr>
        <w:t>（２）全般的動き</w:t>
      </w:r>
    </w:p>
    <w:p w:rsidR="001E381C" w:rsidRPr="007062DC" w:rsidRDefault="001E381C" w:rsidP="007062DC">
      <w:pPr>
        <w:pStyle w:val="a5"/>
        <w:numPr>
          <w:ilvl w:val="0"/>
          <w:numId w:val="8"/>
        </w:numPr>
        <w:ind w:leftChars="0"/>
        <w:rPr>
          <w:sz w:val="24"/>
          <w:szCs w:val="24"/>
        </w:rPr>
      </w:pPr>
      <w:r w:rsidRPr="007062DC">
        <w:rPr>
          <w:rFonts w:hint="eastAsia"/>
          <w:sz w:val="24"/>
          <w:szCs w:val="24"/>
        </w:rPr>
        <w:t>インド政府は、農村開発銀行（</w:t>
      </w:r>
      <w:r w:rsidRPr="007062DC">
        <w:rPr>
          <w:rFonts w:hint="eastAsia"/>
          <w:sz w:val="24"/>
          <w:szCs w:val="24"/>
        </w:rPr>
        <w:t>NABARD</w:t>
      </w:r>
      <w:r w:rsidRPr="007062DC">
        <w:rPr>
          <w:rFonts w:hint="eastAsia"/>
          <w:sz w:val="24"/>
          <w:szCs w:val="24"/>
        </w:rPr>
        <w:t>）を通じて銀行との連携による</w:t>
      </w:r>
      <w:r w:rsidR="00CA41E6" w:rsidRPr="007062DC">
        <w:rPr>
          <w:rFonts w:hint="eastAsia"/>
          <w:sz w:val="24"/>
          <w:szCs w:val="24"/>
        </w:rPr>
        <w:lastRenderedPageBreak/>
        <w:t>自助グループ（</w:t>
      </w:r>
      <w:r w:rsidRPr="007062DC">
        <w:rPr>
          <w:rFonts w:hint="eastAsia"/>
          <w:sz w:val="24"/>
          <w:szCs w:val="24"/>
        </w:rPr>
        <w:t>SHG</w:t>
      </w:r>
      <w:r w:rsidR="00CA41E6" w:rsidRPr="007062DC">
        <w:rPr>
          <w:rFonts w:hint="eastAsia"/>
          <w:sz w:val="24"/>
          <w:szCs w:val="24"/>
        </w:rPr>
        <w:t>）</w:t>
      </w:r>
      <w:r w:rsidRPr="007062DC">
        <w:rPr>
          <w:rFonts w:hint="eastAsia"/>
          <w:sz w:val="24"/>
          <w:szCs w:val="24"/>
        </w:rPr>
        <w:t>の育成を促してきた。</w:t>
      </w:r>
      <w:r w:rsidRPr="007062DC">
        <w:rPr>
          <w:rFonts w:hint="eastAsia"/>
          <w:sz w:val="24"/>
          <w:szCs w:val="24"/>
        </w:rPr>
        <w:t>2012</w:t>
      </w:r>
      <w:r w:rsidRPr="007062DC">
        <w:rPr>
          <w:rFonts w:hint="eastAsia"/>
          <w:sz w:val="24"/>
          <w:szCs w:val="24"/>
        </w:rPr>
        <w:t>年</w:t>
      </w:r>
      <w:r w:rsidRPr="007062DC">
        <w:rPr>
          <w:rFonts w:hint="eastAsia"/>
          <w:sz w:val="24"/>
          <w:szCs w:val="24"/>
        </w:rPr>
        <w:t>3</w:t>
      </w:r>
      <w:r w:rsidRPr="007062DC">
        <w:rPr>
          <w:rFonts w:hint="eastAsia"/>
          <w:sz w:val="24"/>
          <w:szCs w:val="24"/>
        </w:rPr>
        <w:t>月時点で、インドには約</w:t>
      </w:r>
      <w:r w:rsidRPr="007062DC">
        <w:rPr>
          <w:rFonts w:hint="eastAsia"/>
          <w:sz w:val="24"/>
          <w:szCs w:val="24"/>
        </w:rPr>
        <w:t>1000</w:t>
      </w:r>
      <w:r w:rsidRPr="007062DC">
        <w:rPr>
          <w:rFonts w:hint="eastAsia"/>
          <w:sz w:val="24"/>
          <w:szCs w:val="24"/>
        </w:rPr>
        <w:t>万の</w:t>
      </w:r>
      <w:r w:rsidRPr="007062DC">
        <w:rPr>
          <w:rFonts w:hint="eastAsia"/>
          <w:sz w:val="24"/>
          <w:szCs w:val="24"/>
        </w:rPr>
        <w:t>SHG</w:t>
      </w:r>
      <w:r w:rsidRPr="007062DC">
        <w:rPr>
          <w:rFonts w:hint="eastAsia"/>
          <w:sz w:val="24"/>
          <w:szCs w:val="24"/>
        </w:rPr>
        <w:t>が存在し、うち約</w:t>
      </w:r>
      <w:r w:rsidRPr="007062DC">
        <w:rPr>
          <w:rFonts w:hint="eastAsia"/>
          <w:sz w:val="24"/>
          <w:szCs w:val="24"/>
        </w:rPr>
        <w:t>800</w:t>
      </w:r>
      <w:r w:rsidRPr="007062DC">
        <w:rPr>
          <w:rFonts w:hint="eastAsia"/>
          <w:sz w:val="24"/>
          <w:szCs w:val="24"/>
        </w:rPr>
        <w:t>万が</w:t>
      </w:r>
      <w:r w:rsidRPr="007062DC">
        <w:rPr>
          <w:rFonts w:hint="eastAsia"/>
          <w:sz w:val="24"/>
          <w:szCs w:val="24"/>
        </w:rPr>
        <w:t>600</w:t>
      </w:r>
      <w:r w:rsidRPr="007062DC">
        <w:rPr>
          <w:rFonts w:hint="eastAsia"/>
          <w:sz w:val="24"/>
          <w:szCs w:val="24"/>
        </w:rPr>
        <w:t>以上の銀行から融資を受けている。</w:t>
      </w:r>
    </w:p>
    <w:p w:rsidR="00E42667" w:rsidRPr="007062DC" w:rsidRDefault="00E42667" w:rsidP="007062DC">
      <w:pPr>
        <w:pStyle w:val="a5"/>
        <w:numPr>
          <w:ilvl w:val="0"/>
          <w:numId w:val="8"/>
        </w:numPr>
        <w:ind w:leftChars="0"/>
        <w:rPr>
          <w:szCs w:val="21"/>
        </w:rPr>
      </w:pPr>
      <w:r w:rsidRPr="007062DC">
        <w:rPr>
          <w:rFonts w:hint="eastAsia"/>
          <w:sz w:val="24"/>
          <w:szCs w:val="24"/>
        </w:rPr>
        <w:t>インドにおいては、貧困層の割合が着実に低下してきている。インドの</w:t>
      </w:r>
      <w:r w:rsidRPr="007062DC">
        <w:rPr>
          <w:rFonts w:hint="eastAsia"/>
          <w:sz w:val="24"/>
          <w:szCs w:val="24"/>
        </w:rPr>
        <w:t>MF</w:t>
      </w:r>
      <w:r w:rsidRPr="007062DC">
        <w:rPr>
          <w:rFonts w:hint="eastAsia"/>
          <w:sz w:val="24"/>
          <w:szCs w:val="24"/>
        </w:rPr>
        <w:t>の資産規模は資産全体の１％程度。</w:t>
      </w:r>
      <w:r w:rsidRPr="007062DC">
        <w:rPr>
          <w:rFonts w:hint="eastAsia"/>
          <w:sz w:val="24"/>
          <w:szCs w:val="24"/>
        </w:rPr>
        <w:t>SH</w:t>
      </w:r>
      <w:r w:rsidR="00CA41E6" w:rsidRPr="007062DC">
        <w:rPr>
          <w:rFonts w:hint="eastAsia"/>
          <w:sz w:val="24"/>
          <w:szCs w:val="24"/>
        </w:rPr>
        <w:t>G</w:t>
      </w:r>
      <w:r w:rsidR="00CA41E6" w:rsidRPr="007062DC">
        <w:rPr>
          <w:rFonts w:hint="eastAsia"/>
          <w:sz w:val="24"/>
          <w:szCs w:val="24"/>
        </w:rPr>
        <w:t>は</w:t>
      </w:r>
      <w:r w:rsidRPr="007062DC">
        <w:rPr>
          <w:rFonts w:hint="eastAsia"/>
          <w:sz w:val="24"/>
          <w:szCs w:val="24"/>
        </w:rPr>
        <w:t>0.5</w:t>
      </w:r>
      <w:r w:rsidRPr="007062DC">
        <w:rPr>
          <w:rFonts w:hint="eastAsia"/>
          <w:sz w:val="24"/>
          <w:szCs w:val="24"/>
        </w:rPr>
        <w:t>％</w:t>
      </w:r>
      <w:r w:rsidR="00CA41E6" w:rsidRPr="007062DC">
        <w:rPr>
          <w:rFonts w:hint="eastAsia"/>
          <w:sz w:val="24"/>
          <w:szCs w:val="24"/>
        </w:rPr>
        <w:t>程度</w:t>
      </w:r>
      <w:r w:rsidRPr="007062DC">
        <w:rPr>
          <w:rFonts w:hint="eastAsia"/>
          <w:sz w:val="24"/>
          <w:szCs w:val="24"/>
        </w:rPr>
        <w:t>。</w:t>
      </w:r>
      <w:r w:rsidRPr="007062DC">
        <w:rPr>
          <w:rFonts w:hint="eastAsia"/>
          <w:sz w:val="24"/>
          <w:szCs w:val="24"/>
        </w:rPr>
        <w:t>AP</w:t>
      </w:r>
      <w:r w:rsidRPr="007062DC">
        <w:rPr>
          <w:rFonts w:hint="eastAsia"/>
          <w:sz w:val="24"/>
          <w:szCs w:val="24"/>
        </w:rPr>
        <w:t>（アンドラプラデシュ）州や</w:t>
      </w:r>
      <w:r w:rsidRPr="007062DC">
        <w:rPr>
          <w:rFonts w:hint="eastAsia"/>
          <w:sz w:val="24"/>
          <w:szCs w:val="24"/>
        </w:rPr>
        <w:t>SKS</w:t>
      </w:r>
      <w:r w:rsidRPr="007062DC">
        <w:rPr>
          <w:rFonts w:hint="eastAsia"/>
          <w:sz w:val="24"/>
          <w:szCs w:val="24"/>
        </w:rPr>
        <w:t>の問題も、国全体の貧困削減の動向との関係では影響は極めて限定的ととらえられている。</w:t>
      </w:r>
    </w:p>
    <w:p w:rsidR="001E381C" w:rsidRDefault="00B63CE5" w:rsidP="007062DC">
      <w:pPr>
        <w:pStyle w:val="a5"/>
        <w:numPr>
          <w:ilvl w:val="0"/>
          <w:numId w:val="8"/>
        </w:numPr>
        <w:ind w:leftChars="0"/>
        <w:rPr>
          <w:sz w:val="24"/>
          <w:szCs w:val="24"/>
        </w:rPr>
      </w:pPr>
      <w:r>
        <w:rPr>
          <w:rFonts w:hint="eastAsia"/>
          <w:sz w:val="24"/>
          <w:szCs w:val="24"/>
        </w:rPr>
        <w:t>2013</w:t>
      </w:r>
      <w:r>
        <w:rPr>
          <w:rFonts w:hint="eastAsia"/>
          <w:sz w:val="24"/>
          <w:szCs w:val="24"/>
        </w:rPr>
        <w:t>年</w:t>
      </w:r>
      <w:bookmarkStart w:id="0" w:name="_GoBack"/>
      <w:bookmarkEnd w:id="0"/>
      <w:r w:rsidR="001E381C" w:rsidRPr="00E42667">
        <w:rPr>
          <w:rFonts w:hint="eastAsia"/>
          <w:sz w:val="24"/>
          <w:szCs w:val="24"/>
        </w:rPr>
        <w:t>末に向けて、インド議会で金利の上限等を設けた</w:t>
      </w:r>
      <w:r w:rsidR="001E381C" w:rsidRPr="00E42667">
        <w:rPr>
          <w:rFonts w:hint="eastAsia"/>
          <w:sz w:val="24"/>
          <w:szCs w:val="24"/>
        </w:rPr>
        <w:t>MFI</w:t>
      </w:r>
      <w:r w:rsidR="001E381C" w:rsidRPr="00E42667">
        <w:rPr>
          <w:rFonts w:hint="eastAsia"/>
          <w:sz w:val="24"/>
          <w:szCs w:val="24"/>
        </w:rPr>
        <w:t>規制法案が審議されて</w:t>
      </w:r>
      <w:r w:rsidR="00E42667">
        <w:rPr>
          <w:rFonts w:hint="eastAsia"/>
          <w:sz w:val="24"/>
          <w:szCs w:val="24"/>
        </w:rPr>
        <w:t>きた</w:t>
      </w:r>
      <w:r w:rsidR="001E381C" w:rsidRPr="00E42667">
        <w:rPr>
          <w:rFonts w:hint="eastAsia"/>
          <w:sz w:val="24"/>
          <w:szCs w:val="24"/>
        </w:rPr>
        <w:t>。この法律は、成立すれば、各州政府の規制をオーバーライドする。現在、</w:t>
      </w:r>
      <w:r w:rsidR="001E381C" w:rsidRPr="00E42667">
        <w:rPr>
          <w:rFonts w:hint="eastAsia"/>
          <w:sz w:val="24"/>
          <w:szCs w:val="24"/>
        </w:rPr>
        <w:t>1</w:t>
      </w:r>
      <w:r w:rsidR="001E381C" w:rsidRPr="00E42667">
        <w:rPr>
          <w:rFonts w:hint="eastAsia"/>
          <w:sz w:val="24"/>
          <w:szCs w:val="24"/>
        </w:rPr>
        <w:t>州のみ、独自の政策をとっているが司法の審判に訴えられている。</w:t>
      </w:r>
    </w:p>
    <w:p w:rsidR="00B1656E" w:rsidRPr="00E42667" w:rsidRDefault="00B1656E" w:rsidP="007062DC">
      <w:pPr>
        <w:pStyle w:val="a5"/>
        <w:numPr>
          <w:ilvl w:val="0"/>
          <w:numId w:val="8"/>
        </w:numPr>
        <w:ind w:leftChars="0"/>
        <w:rPr>
          <w:sz w:val="24"/>
          <w:szCs w:val="24"/>
        </w:rPr>
      </w:pPr>
      <w:r>
        <w:rPr>
          <w:rFonts w:hint="eastAsia"/>
          <w:sz w:val="24"/>
          <w:szCs w:val="24"/>
        </w:rPr>
        <w:t>AP</w:t>
      </w:r>
      <w:r>
        <w:rPr>
          <w:rFonts w:hint="eastAsia"/>
          <w:sz w:val="24"/>
          <w:szCs w:val="24"/>
        </w:rPr>
        <w:t>州</w:t>
      </w:r>
      <w:r w:rsidR="00304633">
        <w:rPr>
          <w:rFonts w:hint="eastAsia"/>
          <w:sz w:val="24"/>
          <w:szCs w:val="24"/>
        </w:rPr>
        <w:t>（人口約</w:t>
      </w:r>
      <w:r w:rsidR="00304633">
        <w:rPr>
          <w:rFonts w:hint="eastAsia"/>
          <w:sz w:val="24"/>
          <w:szCs w:val="24"/>
        </w:rPr>
        <w:t>9</w:t>
      </w:r>
      <w:r w:rsidR="00304633">
        <w:rPr>
          <w:rFonts w:hint="eastAsia"/>
          <w:sz w:val="24"/>
          <w:szCs w:val="24"/>
        </w:rPr>
        <w:t>千万人）</w:t>
      </w:r>
      <w:r>
        <w:rPr>
          <w:rFonts w:hint="eastAsia"/>
          <w:sz w:val="24"/>
          <w:szCs w:val="24"/>
        </w:rPr>
        <w:t>では、</w:t>
      </w:r>
      <w:r w:rsidR="00304633">
        <w:rPr>
          <w:rFonts w:hint="eastAsia"/>
          <w:sz w:val="24"/>
          <w:szCs w:val="24"/>
        </w:rPr>
        <w:t>2006</w:t>
      </w:r>
      <w:r w:rsidR="00304633">
        <w:rPr>
          <w:rFonts w:hint="eastAsia"/>
          <w:sz w:val="24"/>
          <w:szCs w:val="24"/>
        </w:rPr>
        <w:t>年から社会福祉関連の州政府からの給付</w:t>
      </w:r>
      <w:r w:rsidR="00BD1033">
        <w:rPr>
          <w:rFonts w:hint="eastAsia"/>
          <w:sz w:val="24"/>
          <w:szCs w:val="24"/>
        </w:rPr>
        <w:t>に</w:t>
      </w:r>
      <w:r w:rsidR="00304633">
        <w:rPr>
          <w:rFonts w:hint="eastAsia"/>
          <w:sz w:val="24"/>
          <w:szCs w:val="24"/>
        </w:rPr>
        <w:t>電子決済システムを導入しており、</w:t>
      </w:r>
      <w:r w:rsidR="00304633">
        <w:rPr>
          <w:rFonts w:hint="eastAsia"/>
          <w:sz w:val="24"/>
          <w:szCs w:val="24"/>
        </w:rPr>
        <w:t>2012</w:t>
      </w:r>
      <w:r w:rsidR="00304633">
        <w:rPr>
          <w:rFonts w:hint="eastAsia"/>
          <w:sz w:val="24"/>
          <w:szCs w:val="24"/>
        </w:rPr>
        <w:t>年</w:t>
      </w:r>
      <w:r w:rsidR="004D3570">
        <w:rPr>
          <w:rFonts w:hint="eastAsia"/>
          <w:sz w:val="24"/>
          <w:szCs w:val="24"/>
        </w:rPr>
        <w:t>~</w:t>
      </w:r>
      <w:r w:rsidR="00304633">
        <w:rPr>
          <w:rFonts w:hint="eastAsia"/>
          <w:sz w:val="24"/>
          <w:szCs w:val="24"/>
        </w:rPr>
        <w:t>13</w:t>
      </w:r>
      <w:r w:rsidR="00304633">
        <w:rPr>
          <w:rFonts w:hint="eastAsia"/>
          <w:sz w:val="24"/>
          <w:szCs w:val="24"/>
        </w:rPr>
        <w:t>年をみても</w:t>
      </w:r>
      <w:r w:rsidR="00304633">
        <w:rPr>
          <w:rFonts w:hint="eastAsia"/>
          <w:sz w:val="24"/>
          <w:szCs w:val="24"/>
        </w:rPr>
        <w:t>12</w:t>
      </w:r>
      <w:r w:rsidR="00304633">
        <w:rPr>
          <w:rFonts w:hint="eastAsia"/>
          <w:sz w:val="24"/>
          <w:szCs w:val="24"/>
        </w:rPr>
        <w:t>億ドル</w:t>
      </w:r>
      <w:r w:rsidR="00462D9F">
        <w:rPr>
          <w:rFonts w:hint="eastAsia"/>
          <w:sz w:val="24"/>
          <w:szCs w:val="24"/>
        </w:rPr>
        <w:t>相当が、このシステムを通じて支払われている。</w:t>
      </w:r>
      <w:r w:rsidR="00462D9F">
        <w:rPr>
          <w:rFonts w:hint="eastAsia"/>
          <w:sz w:val="24"/>
          <w:szCs w:val="24"/>
        </w:rPr>
        <w:t>AP</w:t>
      </w:r>
      <w:r w:rsidR="00462D9F">
        <w:rPr>
          <w:rFonts w:hint="eastAsia"/>
          <w:sz w:val="24"/>
          <w:szCs w:val="24"/>
        </w:rPr>
        <w:t>州はこのような規模で、電子決済システムをインドで導入した最初の州であり、</w:t>
      </w:r>
      <w:r w:rsidR="00462D9F">
        <w:rPr>
          <w:rFonts w:hint="eastAsia"/>
          <w:sz w:val="24"/>
          <w:szCs w:val="24"/>
        </w:rPr>
        <w:t>CGAP</w:t>
      </w:r>
      <w:r w:rsidR="00462D9F">
        <w:rPr>
          <w:rFonts w:hint="eastAsia"/>
          <w:sz w:val="24"/>
          <w:szCs w:val="24"/>
        </w:rPr>
        <w:t>（</w:t>
      </w:r>
      <w:r w:rsidR="00462D9F">
        <w:rPr>
          <w:rFonts w:hint="eastAsia"/>
          <w:sz w:val="24"/>
          <w:szCs w:val="24"/>
        </w:rPr>
        <w:t>Consultative Group to Assist the Poor</w:t>
      </w:r>
      <w:r w:rsidR="00462D9F">
        <w:rPr>
          <w:rFonts w:hint="eastAsia"/>
          <w:sz w:val="24"/>
          <w:szCs w:val="24"/>
        </w:rPr>
        <w:t>）も、電子決済システムが他の金融サービスと結び付くことにより、貧困層に対する金融包摂を強化するものとの見方から、</w:t>
      </w:r>
      <w:r w:rsidR="00462D9F">
        <w:rPr>
          <w:rFonts w:hint="eastAsia"/>
          <w:sz w:val="24"/>
          <w:szCs w:val="24"/>
        </w:rPr>
        <w:t>2013</w:t>
      </w:r>
      <w:r w:rsidR="00462D9F">
        <w:rPr>
          <w:rFonts w:hint="eastAsia"/>
          <w:sz w:val="24"/>
          <w:szCs w:val="24"/>
        </w:rPr>
        <w:t>年</w:t>
      </w:r>
      <w:r w:rsidR="00462D9F">
        <w:rPr>
          <w:rFonts w:hint="eastAsia"/>
          <w:sz w:val="24"/>
          <w:szCs w:val="24"/>
        </w:rPr>
        <w:t>AP</w:t>
      </w:r>
      <w:r w:rsidR="00462D9F">
        <w:rPr>
          <w:rFonts w:hint="eastAsia"/>
          <w:sz w:val="24"/>
          <w:szCs w:val="24"/>
        </w:rPr>
        <w:t>州の試みに関する調査を</w:t>
      </w:r>
      <w:r w:rsidR="00BD1033">
        <w:rPr>
          <w:rFonts w:hint="eastAsia"/>
          <w:sz w:val="24"/>
          <w:szCs w:val="24"/>
        </w:rPr>
        <w:t>開始</w:t>
      </w:r>
      <w:r w:rsidR="00462D9F">
        <w:rPr>
          <w:rFonts w:hint="eastAsia"/>
          <w:sz w:val="24"/>
          <w:szCs w:val="24"/>
        </w:rPr>
        <w:t>した。</w:t>
      </w:r>
      <w:r w:rsidR="00CA41E6">
        <w:rPr>
          <w:rFonts w:hint="eastAsia"/>
          <w:sz w:val="24"/>
          <w:szCs w:val="24"/>
        </w:rPr>
        <w:t>インド</w:t>
      </w:r>
      <w:r w:rsidR="003458D3">
        <w:rPr>
          <w:rFonts w:hint="eastAsia"/>
          <w:sz w:val="24"/>
          <w:szCs w:val="24"/>
        </w:rPr>
        <w:t>政府</w:t>
      </w:r>
      <w:r w:rsidR="00CA41E6">
        <w:rPr>
          <w:rFonts w:hint="eastAsia"/>
          <w:sz w:val="24"/>
          <w:szCs w:val="24"/>
        </w:rPr>
        <w:t>は</w:t>
      </w:r>
      <w:r w:rsidR="00462D9F">
        <w:rPr>
          <w:rFonts w:hint="eastAsia"/>
          <w:sz w:val="24"/>
          <w:szCs w:val="24"/>
        </w:rPr>
        <w:t>、生体認証を活用した</w:t>
      </w:r>
      <w:r w:rsidR="00CA41E6">
        <w:rPr>
          <w:rFonts w:hint="eastAsia"/>
          <w:sz w:val="24"/>
          <w:szCs w:val="24"/>
        </w:rPr>
        <w:t>国民</w:t>
      </w:r>
      <w:r w:rsidR="00462D9F">
        <w:rPr>
          <w:rFonts w:hint="eastAsia"/>
          <w:sz w:val="24"/>
          <w:szCs w:val="24"/>
        </w:rPr>
        <w:t>への</w:t>
      </w:r>
      <w:r w:rsidR="00462D9F">
        <w:rPr>
          <w:rFonts w:hint="eastAsia"/>
          <w:sz w:val="24"/>
          <w:szCs w:val="24"/>
        </w:rPr>
        <w:t>ID</w:t>
      </w:r>
      <w:r w:rsidR="00462D9F">
        <w:rPr>
          <w:rFonts w:hint="eastAsia"/>
          <w:sz w:val="24"/>
          <w:szCs w:val="24"/>
        </w:rPr>
        <w:t>付与</w:t>
      </w:r>
      <w:r w:rsidR="003458D3">
        <w:rPr>
          <w:rFonts w:hint="eastAsia"/>
          <w:sz w:val="24"/>
          <w:szCs w:val="24"/>
        </w:rPr>
        <w:t>する</w:t>
      </w:r>
      <w:proofErr w:type="spellStart"/>
      <w:r w:rsidR="003458D3">
        <w:rPr>
          <w:rFonts w:hint="eastAsia"/>
          <w:sz w:val="24"/>
          <w:szCs w:val="24"/>
        </w:rPr>
        <w:t>Aadhaar</w:t>
      </w:r>
      <w:proofErr w:type="spellEnd"/>
      <w:r w:rsidR="003458D3">
        <w:rPr>
          <w:rFonts w:hint="eastAsia"/>
          <w:sz w:val="24"/>
          <w:szCs w:val="24"/>
        </w:rPr>
        <w:t>プロジェクト</w:t>
      </w:r>
      <w:r w:rsidR="00CA41E6">
        <w:rPr>
          <w:rFonts w:hint="eastAsia"/>
          <w:sz w:val="24"/>
          <w:szCs w:val="24"/>
        </w:rPr>
        <w:t>に着手し</w:t>
      </w:r>
      <w:r w:rsidR="00462D9F">
        <w:rPr>
          <w:rFonts w:hint="eastAsia"/>
          <w:sz w:val="24"/>
          <w:szCs w:val="24"/>
        </w:rPr>
        <w:t>、個人認証システムと結び付いた電子決済システム</w:t>
      </w:r>
      <w:r w:rsidR="003458D3">
        <w:rPr>
          <w:rFonts w:hint="eastAsia"/>
          <w:sz w:val="24"/>
          <w:szCs w:val="24"/>
        </w:rPr>
        <w:t>の運用を検討している。政府の方針については司法から給付金の提供に</w:t>
      </w:r>
      <w:r w:rsidR="003458D3">
        <w:rPr>
          <w:rFonts w:hint="eastAsia"/>
          <w:sz w:val="24"/>
          <w:szCs w:val="24"/>
        </w:rPr>
        <w:t>ID</w:t>
      </w:r>
      <w:r w:rsidR="003458D3">
        <w:rPr>
          <w:rFonts w:hint="eastAsia"/>
          <w:sz w:val="24"/>
          <w:szCs w:val="24"/>
        </w:rPr>
        <w:t>システム使用を義務付けるべきではないとの判断も示されており、今後紆余曲折も予想されるものの、貧困層への金融サービスの提供に際しての</w:t>
      </w:r>
      <w:r w:rsidR="00BD1033">
        <w:rPr>
          <w:rFonts w:hint="eastAsia"/>
          <w:sz w:val="24"/>
          <w:szCs w:val="24"/>
        </w:rPr>
        <w:t>取引費用の大幅削減につながるのではないかと</w:t>
      </w:r>
      <w:r w:rsidR="003458D3">
        <w:rPr>
          <w:rFonts w:hint="eastAsia"/>
          <w:sz w:val="24"/>
          <w:szCs w:val="24"/>
        </w:rPr>
        <w:t>の</w:t>
      </w:r>
      <w:r w:rsidR="00BD1033">
        <w:rPr>
          <w:rFonts w:hint="eastAsia"/>
          <w:sz w:val="24"/>
          <w:szCs w:val="24"/>
        </w:rPr>
        <w:t>期待</w:t>
      </w:r>
      <w:r w:rsidR="003458D3">
        <w:rPr>
          <w:rFonts w:hint="eastAsia"/>
          <w:sz w:val="24"/>
          <w:szCs w:val="24"/>
        </w:rPr>
        <w:t>もある</w:t>
      </w:r>
      <w:r w:rsidR="00BD1033">
        <w:rPr>
          <w:rFonts w:hint="eastAsia"/>
          <w:sz w:val="24"/>
          <w:szCs w:val="24"/>
        </w:rPr>
        <w:t>。</w:t>
      </w:r>
    </w:p>
    <w:p w:rsidR="001E381C" w:rsidRPr="001E381C" w:rsidRDefault="001E381C" w:rsidP="005176D7">
      <w:pPr>
        <w:pStyle w:val="a5"/>
        <w:ind w:leftChars="143" w:left="300"/>
        <w:rPr>
          <w:szCs w:val="21"/>
        </w:rPr>
      </w:pPr>
    </w:p>
    <w:p w:rsidR="007C5603" w:rsidRDefault="00B76A0F" w:rsidP="001E381C">
      <w:pPr>
        <w:rPr>
          <w:sz w:val="24"/>
          <w:szCs w:val="24"/>
        </w:rPr>
      </w:pPr>
      <w:r>
        <w:rPr>
          <w:rFonts w:hint="eastAsia"/>
          <w:sz w:val="24"/>
          <w:szCs w:val="24"/>
        </w:rPr>
        <w:t>（３）</w:t>
      </w:r>
      <w:r w:rsidR="007C5603">
        <w:rPr>
          <w:rFonts w:hint="eastAsia"/>
          <w:sz w:val="24"/>
          <w:szCs w:val="24"/>
        </w:rPr>
        <w:t>インド</w:t>
      </w:r>
      <w:r w:rsidR="001E381C">
        <w:rPr>
          <w:rFonts w:hint="eastAsia"/>
          <w:sz w:val="24"/>
          <w:szCs w:val="24"/>
        </w:rPr>
        <w:t>最大手</w:t>
      </w:r>
      <w:r w:rsidR="001E381C">
        <w:rPr>
          <w:rFonts w:hint="eastAsia"/>
          <w:sz w:val="24"/>
          <w:szCs w:val="24"/>
        </w:rPr>
        <w:t>MFI</w:t>
      </w:r>
      <w:r w:rsidR="001E381C">
        <w:rPr>
          <w:rFonts w:hint="eastAsia"/>
          <w:sz w:val="24"/>
          <w:szCs w:val="24"/>
        </w:rPr>
        <w:t>である</w:t>
      </w:r>
      <w:r w:rsidR="007C5603">
        <w:rPr>
          <w:rFonts w:hint="eastAsia"/>
          <w:sz w:val="24"/>
          <w:szCs w:val="24"/>
        </w:rPr>
        <w:t>BASIX</w:t>
      </w:r>
      <w:r w:rsidR="001E381C">
        <w:rPr>
          <w:rFonts w:hint="eastAsia"/>
          <w:sz w:val="24"/>
          <w:szCs w:val="24"/>
        </w:rPr>
        <w:t>の動向</w:t>
      </w:r>
    </w:p>
    <w:tbl>
      <w:tblPr>
        <w:tblW w:w="83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AC7E5B" w:rsidTr="00AC7E5B">
        <w:trPr>
          <w:trHeight w:val="3000"/>
        </w:trPr>
        <w:tc>
          <w:tcPr>
            <w:tcW w:w="8340" w:type="dxa"/>
          </w:tcPr>
          <w:p w:rsidR="00AC7E5B" w:rsidRPr="00AC7E5B" w:rsidRDefault="00AC7E5B" w:rsidP="00AC7E5B">
            <w:pPr>
              <w:rPr>
                <w:sz w:val="24"/>
                <w:szCs w:val="24"/>
              </w:rPr>
            </w:pPr>
            <w:r w:rsidRPr="00AC7E5B">
              <w:rPr>
                <w:rFonts w:hint="eastAsia"/>
                <w:sz w:val="24"/>
                <w:szCs w:val="24"/>
              </w:rPr>
              <w:t>◆</w:t>
            </w:r>
            <w:r w:rsidRPr="00AC7E5B">
              <w:rPr>
                <w:rFonts w:hint="eastAsia"/>
                <w:sz w:val="24"/>
                <w:szCs w:val="24"/>
              </w:rPr>
              <w:t>BASIX</w:t>
            </w:r>
            <w:r w:rsidRPr="00AC7E5B">
              <w:rPr>
                <w:rFonts w:hint="eastAsia"/>
                <w:sz w:val="24"/>
                <w:szCs w:val="24"/>
              </w:rPr>
              <w:t>について：</w:t>
            </w:r>
            <w:r w:rsidRPr="00AC7E5B">
              <w:rPr>
                <w:rFonts w:hint="eastAsia"/>
                <w:sz w:val="24"/>
                <w:szCs w:val="24"/>
              </w:rPr>
              <w:t>1996</w:t>
            </w:r>
            <w:r w:rsidRPr="00AC7E5B">
              <w:rPr>
                <w:rFonts w:hint="eastAsia"/>
                <w:sz w:val="24"/>
                <w:szCs w:val="24"/>
              </w:rPr>
              <w:t>年にビジェイ・マハジャン氏によって創設された社会企業グループ。</w:t>
            </w:r>
            <w:r w:rsidRPr="00AC7E5B">
              <w:rPr>
                <w:rFonts w:hint="eastAsia"/>
                <w:sz w:val="24"/>
                <w:szCs w:val="24"/>
              </w:rPr>
              <w:t>17</w:t>
            </w:r>
            <w:r w:rsidRPr="00AC7E5B">
              <w:rPr>
                <w:rFonts w:hint="eastAsia"/>
                <w:sz w:val="24"/>
                <w:szCs w:val="24"/>
              </w:rPr>
              <w:t>州（</w:t>
            </w:r>
            <w:r w:rsidRPr="00AC7E5B">
              <w:rPr>
                <w:rFonts w:ascii="Arial" w:hAnsi="Arial" w:cs="Arial"/>
                <w:color w:val="000000"/>
                <w:sz w:val="18"/>
                <w:szCs w:val="18"/>
              </w:rPr>
              <w:t xml:space="preserve">Andhra Pradesh, Karnataka, Orissa, Jharkhand, Maharashtra, Madhya Pradesh, </w:t>
            </w:r>
            <w:proofErr w:type="spellStart"/>
            <w:r w:rsidRPr="00AC7E5B">
              <w:rPr>
                <w:rFonts w:ascii="Arial" w:hAnsi="Arial" w:cs="Arial"/>
                <w:color w:val="000000"/>
                <w:sz w:val="18"/>
                <w:szCs w:val="18"/>
              </w:rPr>
              <w:t>Tamilnadu</w:t>
            </w:r>
            <w:proofErr w:type="spellEnd"/>
            <w:r w:rsidRPr="00AC7E5B">
              <w:rPr>
                <w:rFonts w:ascii="Arial" w:hAnsi="Arial" w:cs="Arial"/>
                <w:color w:val="000000"/>
                <w:sz w:val="18"/>
                <w:szCs w:val="18"/>
              </w:rPr>
              <w:t xml:space="preserve">, Rajasthan, Bihar, </w:t>
            </w:r>
            <w:proofErr w:type="spellStart"/>
            <w:r w:rsidRPr="00AC7E5B">
              <w:rPr>
                <w:rFonts w:ascii="Arial" w:hAnsi="Arial" w:cs="Arial"/>
                <w:color w:val="000000"/>
                <w:sz w:val="18"/>
                <w:szCs w:val="18"/>
              </w:rPr>
              <w:t>Chattisgarh</w:t>
            </w:r>
            <w:proofErr w:type="spellEnd"/>
            <w:r w:rsidRPr="00AC7E5B">
              <w:rPr>
                <w:rFonts w:ascii="Arial" w:hAnsi="Arial" w:cs="Arial"/>
                <w:color w:val="000000"/>
                <w:sz w:val="18"/>
                <w:szCs w:val="18"/>
              </w:rPr>
              <w:t xml:space="preserve">, West Bengal, Delhi, </w:t>
            </w:r>
            <w:proofErr w:type="spellStart"/>
            <w:r w:rsidRPr="00AC7E5B">
              <w:rPr>
                <w:rFonts w:ascii="Arial" w:hAnsi="Arial" w:cs="Arial"/>
                <w:color w:val="000000"/>
                <w:sz w:val="18"/>
                <w:szCs w:val="18"/>
              </w:rPr>
              <w:t>Uttarakhand</w:t>
            </w:r>
            <w:proofErr w:type="spellEnd"/>
            <w:r w:rsidRPr="00AC7E5B">
              <w:rPr>
                <w:rFonts w:ascii="Arial" w:hAnsi="Arial" w:cs="Arial"/>
                <w:color w:val="000000"/>
                <w:sz w:val="18"/>
                <w:szCs w:val="18"/>
              </w:rPr>
              <w:t>, Sikkim, Meghalaya, Assam and Gujra</w:t>
            </w:r>
            <w:r w:rsidRPr="00AC7E5B">
              <w:rPr>
                <w:rFonts w:ascii="Arial" w:hAnsi="Arial" w:cs="Arial" w:hint="eastAsia"/>
                <w:color w:val="000000"/>
                <w:sz w:val="18"/>
                <w:szCs w:val="18"/>
              </w:rPr>
              <w:t>t</w:t>
            </w:r>
            <w:r w:rsidRPr="00AC7E5B">
              <w:rPr>
                <w:rFonts w:ascii="Arial" w:hAnsi="Arial" w:cs="Arial" w:hint="eastAsia"/>
                <w:color w:val="000000"/>
                <w:sz w:val="18"/>
                <w:szCs w:val="18"/>
              </w:rPr>
              <w:t>）、</w:t>
            </w:r>
            <w:r w:rsidRPr="00AC7E5B">
              <w:rPr>
                <w:rFonts w:ascii="Arial" w:hAnsi="Arial" w:cs="Arial"/>
                <w:color w:val="000000"/>
                <w:sz w:val="24"/>
                <w:szCs w:val="24"/>
              </w:rPr>
              <w:t>223</w:t>
            </w:r>
            <w:r w:rsidRPr="00AC7E5B">
              <w:rPr>
                <w:rFonts w:ascii="Arial" w:hAnsi="Arial" w:cs="Arial" w:hint="eastAsia"/>
                <w:color w:val="000000"/>
                <w:sz w:val="24"/>
                <w:szCs w:val="24"/>
              </w:rPr>
              <w:t>郡、</w:t>
            </w:r>
            <w:r w:rsidRPr="00AC7E5B">
              <w:rPr>
                <w:rFonts w:ascii="Arial" w:hAnsi="Arial" w:cs="Arial"/>
                <w:color w:val="000000"/>
                <w:sz w:val="24"/>
                <w:szCs w:val="24"/>
              </w:rPr>
              <w:t xml:space="preserve"> 39,251 </w:t>
            </w:r>
            <w:r w:rsidRPr="00AC7E5B">
              <w:rPr>
                <w:rFonts w:ascii="Arial" w:hAnsi="Arial" w:cs="Arial" w:hint="eastAsia"/>
                <w:color w:val="000000"/>
                <w:sz w:val="24"/>
                <w:szCs w:val="24"/>
              </w:rPr>
              <w:t>か村、</w:t>
            </w:r>
            <w:r w:rsidRPr="00AC7E5B">
              <w:rPr>
                <w:rFonts w:hint="eastAsia"/>
                <w:sz w:val="24"/>
                <w:szCs w:val="24"/>
              </w:rPr>
              <w:t xml:space="preserve"> 350</w:t>
            </w:r>
            <w:r w:rsidRPr="00AC7E5B">
              <w:rPr>
                <w:rFonts w:hint="eastAsia"/>
                <w:sz w:val="24"/>
                <w:szCs w:val="24"/>
              </w:rPr>
              <w:t>万以上の顧客（</w:t>
            </w:r>
            <w:r w:rsidRPr="00AC7E5B">
              <w:rPr>
                <w:rFonts w:hint="eastAsia"/>
                <w:sz w:val="24"/>
                <w:szCs w:val="24"/>
              </w:rPr>
              <w:t>9</w:t>
            </w:r>
            <w:r w:rsidRPr="00AC7E5B">
              <w:rPr>
                <w:rFonts w:hint="eastAsia"/>
                <w:sz w:val="24"/>
                <w:szCs w:val="24"/>
              </w:rPr>
              <w:t>割が農村の貧困層、</w:t>
            </w:r>
            <w:r w:rsidRPr="00AC7E5B">
              <w:rPr>
                <w:rFonts w:hint="eastAsia"/>
                <w:sz w:val="24"/>
                <w:szCs w:val="24"/>
              </w:rPr>
              <w:t>1</w:t>
            </w:r>
            <w:r w:rsidRPr="00AC7E5B">
              <w:rPr>
                <w:rFonts w:hint="eastAsia"/>
                <w:sz w:val="24"/>
                <w:szCs w:val="24"/>
              </w:rPr>
              <w:t>割が都市のスラム住民）の生活向上のために活動。スタッフは</w:t>
            </w:r>
            <w:r w:rsidRPr="00AC7E5B">
              <w:rPr>
                <w:rFonts w:hint="eastAsia"/>
                <w:sz w:val="24"/>
                <w:szCs w:val="24"/>
              </w:rPr>
              <w:t>1</w:t>
            </w:r>
            <w:r w:rsidRPr="00AC7E5B">
              <w:rPr>
                <w:rFonts w:hint="eastAsia"/>
                <w:sz w:val="24"/>
                <w:szCs w:val="24"/>
              </w:rPr>
              <w:t>万人以上でうち</w:t>
            </w:r>
            <w:r w:rsidRPr="00AC7E5B">
              <w:rPr>
                <w:rFonts w:hint="eastAsia"/>
                <w:sz w:val="24"/>
                <w:szCs w:val="24"/>
              </w:rPr>
              <w:t>8</w:t>
            </w:r>
            <w:r w:rsidRPr="00AC7E5B">
              <w:rPr>
                <w:rFonts w:hint="eastAsia"/>
                <w:sz w:val="24"/>
                <w:szCs w:val="24"/>
              </w:rPr>
              <w:t>割は小都市、村落に在住。金融サービスと技術支援を総合的な形で提供している。活動は、金融包摂サービス、農業・ビジネス開発サービス、組織開発サービスに大別される。</w:t>
            </w:r>
          </w:p>
        </w:tc>
      </w:tr>
    </w:tbl>
    <w:p w:rsidR="00246C9E" w:rsidRDefault="00246C9E" w:rsidP="00651BE8">
      <w:pPr>
        <w:pStyle w:val="a5"/>
        <w:ind w:leftChars="0" w:left="420"/>
        <w:rPr>
          <w:sz w:val="24"/>
          <w:szCs w:val="24"/>
        </w:rPr>
      </w:pPr>
    </w:p>
    <w:p w:rsidR="001F6882" w:rsidRPr="00522B64" w:rsidRDefault="00AC7E5B" w:rsidP="00AC7E5B">
      <w:pPr>
        <w:pStyle w:val="a5"/>
        <w:ind w:leftChars="100" w:left="210"/>
        <w:rPr>
          <w:sz w:val="24"/>
          <w:szCs w:val="24"/>
        </w:rPr>
      </w:pPr>
      <w:r>
        <w:rPr>
          <w:rFonts w:hint="eastAsia"/>
          <w:sz w:val="24"/>
          <w:szCs w:val="24"/>
        </w:rPr>
        <w:t>●</w:t>
      </w:r>
      <w:r w:rsidR="001F6882" w:rsidRPr="00522B64">
        <w:rPr>
          <w:rFonts w:hint="eastAsia"/>
          <w:sz w:val="24"/>
          <w:szCs w:val="24"/>
        </w:rPr>
        <w:t>貧困削減の取り組み</w:t>
      </w:r>
      <w:r w:rsidR="00CD76B7">
        <w:rPr>
          <w:rFonts w:hint="eastAsia"/>
          <w:sz w:val="24"/>
          <w:szCs w:val="24"/>
        </w:rPr>
        <w:t>：</w:t>
      </w:r>
      <w:r w:rsidR="001F6882" w:rsidRPr="00522B64">
        <w:rPr>
          <w:rFonts w:hint="eastAsia"/>
          <w:sz w:val="24"/>
          <w:szCs w:val="24"/>
        </w:rPr>
        <w:t>マイクロクレジット⇒マイクロファイナンス⇒金融包</w:t>
      </w:r>
      <w:r w:rsidR="001F6882" w:rsidRPr="00522B64">
        <w:rPr>
          <w:rFonts w:hint="eastAsia"/>
          <w:sz w:val="24"/>
          <w:szCs w:val="24"/>
        </w:rPr>
        <w:lastRenderedPageBreak/>
        <w:t>摂（</w:t>
      </w:r>
      <w:r w:rsidR="001F6882" w:rsidRPr="00522B64">
        <w:rPr>
          <w:rFonts w:hint="eastAsia"/>
          <w:sz w:val="24"/>
          <w:szCs w:val="24"/>
        </w:rPr>
        <w:t>Financial Inclusion</w:t>
      </w:r>
      <w:r w:rsidR="001F6882" w:rsidRPr="00522B64">
        <w:rPr>
          <w:rFonts w:hint="eastAsia"/>
          <w:sz w:val="24"/>
          <w:szCs w:val="24"/>
        </w:rPr>
        <w:t>）⇒包括的成長（</w:t>
      </w:r>
      <w:r w:rsidR="001F6882" w:rsidRPr="00522B64">
        <w:rPr>
          <w:rFonts w:hint="eastAsia"/>
          <w:sz w:val="24"/>
          <w:szCs w:val="24"/>
        </w:rPr>
        <w:t>Inclusive</w:t>
      </w:r>
      <w:r w:rsidR="001F6882" w:rsidRPr="00522B64">
        <w:rPr>
          <w:rFonts w:hint="eastAsia"/>
          <w:sz w:val="24"/>
          <w:szCs w:val="24"/>
        </w:rPr>
        <w:t xml:space="preserve">　</w:t>
      </w:r>
      <w:r w:rsidR="001F6882" w:rsidRPr="00522B64">
        <w:rPr>
          <w:rFonts w:hint="eastAsia"/>
          <w:sz w:val="24"/>
          <w:szCs w:val="24"/>
        </w:rPr>
        <w:t>Growth</w:t>
      </w:r>
      <w:r w:rsidR="001F6882" w:rsidRPr="00522B64">
        <w:rPr>
          <w:rFonts w:hint="eastAsia"/>
          <w:sz w:val="24"/>
          <w:szCs w:val="24"/>
        </w:rPr>
        <w:t>）へと概念が拡大している。</w:t>
      </w:r>
      <w:r w:rsidR="00C97180" w:rsidRPr="00522B64">
        <w:rPr>
          <w:rFonts w:hint="eastAsia"/>
          <w:sz w:val="24"/>
          <w:szCs w:val="24"/>
        </w:rPr>
        <w:t>BASIX</w:t>
      </w:r>
      <w:r w:rsidR="00C97180" w:rsidRPr="00522B64">
        <w:rPr>
          <w:rFonts w:hint="eastAsia"/>
          <w:sz w:val="24"/>
          <w:szCs w:val="24"/>
        </w:rPr>
        <w:t>においても、融資のみならず、</w:t>
      </w:r>
      <w:r w:rsidR="00CD637C" w:rsidRPr="00522B64">
        <w:rPr>
          <w:rFonts w:hint="eastAsia"/>
          <w:sz w:val="24"/>
          <w:szCs w:val="24"/>
        </w:rPr>
        <w:t>銀行口座開設、</w:t>
      </w:r>
      <w:r w:rsidR="00C97180" w:rsidRPr="00522B64">
        <w:rPr>
          <w:rFonts w:hint="eastAsia"/>
          <w:sz w:val="24"/>
          <w:szCs w:val="24"/>
        </w:rPr>
        <w:t>貯蓄、年金、送金、保険、小規模取引、市場との連関、技能・生産性向上</w:t>
      </w:r>
      <w:r w:rsidR="00CD637C" w:rsidRPr="00522B64">
        <w:rPr>
          <w:rFonts w:hint="eastAsia"/>
          <w:sz w:val="24"/>
          <w:szCs w:val="24"/>
        </w:rPr>
        <w:t>を含む総合的なサービスを提供している。</w:t>
      </w:r>
    </w:p>
    <w:p w:rsidR="001F6882" w:rsidRDefault="001E381C" w:rsidP="001E381C">
      <w:pPr>
        <w:ind w:leftChars="100" w:left="210"/>
        <w:rPr>
          <w:sz w:val="24"/>
          <w:szCs w:val="24"/>
        </w:rPr>
      </w:pPr>
      <w:r>
        <w:rPr>
          <w:rFonts w:hint="eastAsia"/>
          <w:sz w:val="24"/>
          <w:szCs w:val="24"/>
        </w:rPr>
        <w:t>●</w:t>
      </w:r>
      <w:r w:rsidR="00C97180" w:rsidRPr="00246C9E">
        <w:rPr>
          <w:rFonts w:hint="eastAsia"/>
          <w:sz w:val="24"/>
          <w:szCs w:val="24"/>
        </w:rPr>
        <w:t>AP</w:t>
      </w:r>
      <w:r w:rsidR="00C97180" w:rsidRPr="00246C9E">
        <w:rPr>
          <w:rFonts w:hint="eastAsia"/>
          <w:sz w:val="24"/>
          <w:szCs w:val="24"/>
        </w:rPr>
        <w:t>州の</w:t>
      </w:r>
      <w:r w:rsidR="00C97180" w:rsidRPr="00246C9E">
        <w:rPr>
          <w:rFonts w:hint="eastAsia"/>
          <w:sz w:val="24"/>
          <w:szCs w:val="24"/>
        </w:rPr>
        <w:t>MFI</w:t>
      </w:r>
      <w:r w:rsidR="00C97180" w:rsidRPr="00246C9E">
        <w:rPr>
          <w:rFonts w:hint="eastAsia"/>
          <w:sz w:val="24"/>
          <w:szCs w:val="24"/>
        </w:rPr>
        <w:t>規制</w:t>
      </w:r>
      <w:r w:rsidR="00B76A0F">
        <w:rPr>
          <w:rFonts w:hint="eastAsia"/>
          <w:sz w:val="24"/>
          <w:szCs w:val="24"/>
        </w:rPr>
        <w:t>問題の影響：</w:t>
      </w:r>
      <w:r w:rsidR="001F6882" w:rsidRPr="00246C9E">
        <w:rPr>
          <w:rFonts w:hint="eastAsia"/>
          <w:sz w:val="24"/>
          <w:szCs w:val="24"/>
        </w:rPr>
        <w:t>BASIX</w:t>
      </w:r>
      <w:r w:rsidR="001F6882" w:rsidRPr="00246C9E">
        <w:rPr>
          <w:rFonts w:hint="eastAsia"/>
          <w:sz w:val="24"/>
          <w:szCs w:val="24"/>
        </w:rPr>
        <w:t>も大きなトラブルに見舞われた</w:t>
      </w:r>
      <w:r>
        <w:rPr>
          <w:rFonts w:hint="eastAsia"/>
          <w:sz w:val="24"/>
          <w:szCs w:val="24"/>
        </w:rPr>
        <w:t>が、</w:t>
      </w:r>
      <w:r w:rsidR="00C97180" w:rsidRPr="00246C9E">
        <w:rPr>
          <w:rFonts w:hint="eastAsia"/>
          <w:sz w:val="24"/>
          <w:szCs w:val="24"/>
        </w:rPr>
        <w:t>ローン・オフィサーのリストラ等で危機を乗り切った</w:t>
      </w:r>
      <w:r w:rsidR="001F6882" w:rsidRPr="00246C9E">
        <w:rPr>
          <w:rFonts w:hint="eastAsia"/>
          <w:sz w:val="24"/>
          <w:szCs w:val="24"/>
        </w:rPr>
        <w:t>。</w:t>
      </w:r>
    </w:p>
    <w:p w:rsidR="00C97180" w:rsidRPr="00CD76B7" w:rsidRDefault="00CD76B7" w:rsidP="001E381C">
      <w:pPr>
        <w:ind w:leftChars="100" w:left="210"/>
        <w:rPr>
          <w:sz w:val="24"/>
          <w:szCs w:val="24"/>
        </w:rPr>
      </w:pPr>
      <w:r>
        <w:rPr>
          <w:rFonts w:hint="eastAsia"/>
          <w:sz w:val="24"/>
          <w:szCs w:val="24"/>
        </w:rPr>
        <w:t>●資金調達：</w:t>
      </w:r>
      <w:r w:rsidR="00C97180" w:rsidRPr="00CD76B7">
        <w:rPr>
          <w:rFonts w:hint="eastAsia"/>
          <w:sz w:val="24"/>
          <w:szCs w:val="24"/>
        </w:rPr>
        <w:t>BASIX</w:t>
      </w:r>
      <w:r w:rsidR="00C97180" w:rsidRPr="00CD76B7">
        <w:rPr>
          <w:rFonts w:hint="eastAsia"/>
          <w:sz w:val="24"/>
          <w:szCs w:val="24"/>
        </w:rPr>
        <w:t>も、当初は</w:t>
      </w:r>
      <w:r w:rsidR="00285868" w:rsidRPr="00CD76B7">
        <w:rPr>
          <w:rFonts w:hint="eastAsia"/>
          <w:sz w:val="24"/>
          <w:szCs w:val="24"/>
        </w:rPr>
        <w:t>外部の財団等の</w:t>
      </w:r>
      <w:r w:rsidR="00C97180" w:rsidRPr="00CD76B7">
        <w:rPr>
          <w:rFonts w:hint="eastAsia"/>
          <w:sz w:val="24"/>
          <w:szCs w:val="24"/>
        </w:rPr>
        <w:t>資金に頼っていた。現在は、自己資金または株式市場から調達</w:t>
      </w:r>
    </w:p>
    <w:p w:rsidR="00522B64" w:rsidRPr="00CD76B7" w:rsidRDefault="00522B64" w:rsidP="001E381C">
      <w:pPr>
        <w:ind w:leftChars="100" w:left="210"/>
        <w:rPr>
          <w:szCs w:val="21"/>
        </w:rPr>
      </w:pPr>
      <w:r w:rsidRPr="00CD76B7">
        <w:rPr>
          <w:rFonts w:hint="eastAsia"/>
          <w:szCs w:val="21"/>
        </w:rPr>
        <w:t>（参考）米国フォード財団、スイス開発協力機構、タタ財団が</w:t>
      </w:r>
      <w:r w:rsidRPr="00CD76B7">
        <w:rPr>
          <w:rFonts w:hint="eastAsia"/>
          <w:szCs w:val="21"/>
        </w:rPr>
        <w:t>400</w:t>
      </w:r>
      <w:r w:rsidRPr="00CD76B7">
        <w:rPr>
          <w:rFonts w:hint="eastAsia"/>
          <w:szCs w:val="21"/>
        </w:rPr>
        <w:t>万ドルを当初借款の形で支援。</w:t>
      </w:r>
    </w:p>
    <w:p w:rsidR="00BD1033" w:rsidRDefault="00CD76B7" w:rsidP="00BD1033">
      <w:pPr>
        <w:ind w:leftChars="100" w:left="210"/>
        <w:rPr>
          <w:sz w:val="24"/>
          <w:szCs w:val="24"/>
        </w:rPr>
      </w:pPr>
      <w:r>
        <w:rPr>
          <w:rFonts w:hint="eastAsia"/>
          <w:sz w:val="24"/>
          <w:szCs w:val="24"/>
        </w:rPr>
        <w:t>●日本への期待：</w:t>
      </w:r>
      <w:r w:rsidR="00285868" w:rsidRPr="00CD76B7">
        <w:rPr>
          <w:rFonts w:hint="eastAsia"/>
          <w:sz w:val="24"/>
          <w:szCs w:val="24"/>
        </w:rPr>
        <w:t>日本企業には、</w:t>
      </w:r>
      <w:r w:rsidR="00285868" w:rsidRPr="00CD76B7">
        <w:rPr>
          <w:rFonts w:hint="eastAsia"/>
          <w:sz w:val="24"/>
          <w:szCs w:val="24"/>
        </w:rPr>
        <w:t>BOP</w:t>
      </w:r>
      <w:r w:rsidR="00285868" w:rsidRPr="00CD76B7">
        <w:rPr>
          <w:rFonts w:hint="eastAsia"/>
          <w:sz w:val="24"/>
          <w:szCs w:val="24"/>
        </w:rPr>
        <w:t>ビジネスへの参入を期待。</w:t>
      </w:r>
    </w:p>
    <w:p w:rsidR="00BD1033" w:rsidRDefault="00BD1033" w:rsidP="00BD1033">
      <w:pPr>
        <w:ind w:leftChars="100" w:left="210"/>
        <w:rPr>
          <w:sz w:val="24"/>
          <w:szCs w:val="24"/>
        </w:rPr>
      </w:pPr>
    </w:p>
    <w:p w:rsidR="00BD1033" w:rsidRPr="00BD1033" w:rsidRDefault="001E381C" w:rsidP="00BD1033">
      <w:pPr>
        <w:rPr>
          <w:b/>
          <w:sz w:val="24"/>
          <w:szCs w:val="24"/>
        </w:rPr>
      </w:pPr>
      <w:r w:rsidRPr="00BD1033">
        <w:rPr>
          <w:rFonts w:hint="eastAsia"/>
          <w:b/>
          <w:sz w:val="24"/>
          <w:szCs w:val="24"/>
        </w:rPr>
        <w:t>２．パキスタン出身の</w:t>
      </w:r>
      <w:r w:rsidRPr="00BD1033">
        <w:rPr>
          <w:rFonts w:hint="eastAsia"/>
          <w:b/>
          <w:sz w:val="24"/>
          <w:szCs w:val="24"/>
        </w:rPr>
        <w:t>MFI</w:t>
      </w:r>
      <w:r w:rsidRPr="00BD1033">
        <w:rPr>
          <w:rFonts w:hint="eastAsia"/>
          <w:b/>
          <w:sz w:val="24"/>
          <w:szCs w:val="24"/>
        </w:rPr>
        <w:t>の動向（</w:t>
      </w:r>
      <w:r w:rsidR="00CD637C" w:rsidRPr="00BD1033">
        <w:rPr>
          <w:rFonts w:hint="eastAsia"/>
          <w:b/>
          <w:sz w:val="24"/>
          <w:szCs w:val="24"/>
        </w:rPr>
        <w:t>アガ</w:t>
      </w:r>
      <w:r w:rsidR="00390EDE" w:rsidRPr="00BD1033">
        <w:rPr>
          <w:rFonts w:hint="eastAsia"/>
          <w:b/>
          <w:sz w:val="24"/>
          <w:szCs w:val="24"/>
        </w:rPr>
        <w:t>ハ</w:t>
      </w:r>
      <w:r w:rsidR="00CD637C" w:rsidRPr="00BD1033">
        <w:rPr>
          <w:rFonts w:hint="eastAsia"/>
          <w:b/>
          <w:sz w:val="24"/>
          <w:szCs w:val="24"/>
        </w:rPr>
        <w:t>ーン・マイクロファイナンス機関</w:t>
      </w:r>
      <w:r w:rsidRPr="00BD1033">
        <w:rPr>
          <w:rFonts w:hint="eastAsia"/>
          <w:b/>
          <w:sz w:val="24"/>
          <w:szCs w:val="24"/>
        </w:rPr>
        <w:t>）</w:t>
      </w:r>
    </w:p>
    <w:tbl>
      <w:tblPr>
        <w:tblW w:w="858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B76A0F" w:rsidTr="00B76A0F">
        <w:trPr>
          <w:trHeight w:val="1484"/>
        </w:trPr>
        <w:tc>
          <w:tcPr>
            <w:tcW w:w="8580" w:type="dxa"/>
          </w:tcPr>
          <w:p w:rsidR="00B76A0F" w:rsidRDefault="00B76A0F" w:rsidP="00B76A0F">
            <w:pPr>
              <w:pStyle w:val="a5"/>
              <w:ind w:leftChars="60" w:left="126"/>
              <w:rPr>
                <w:sz w:val="24"/>
                <w:szCs w:val="24"/>
              </w:rPr>
            </w:pPr>
            <w:r>
              <w:rPr>
                <w:rFonts w:hint="eastAsia"/>
                <w:sz w:val="24"/>
                <w:szCs w:val="24"/>
              </w:rPr>
              <w:t>◆</w:t>
            </w:r>
            <w:r w:rsidRPr="00CD76B7">
              <w:rPr>
                <w:rFonts w:hint="eastAsia"/>
                <w:sz w:val="24"/>
                <w:szCs w:val="24"/>
              </w:rPr>
              <w:t>アガハーン</w:t>
            </w:r>
            <w:r>
              <w:rPr>
                <w:rFonts w:hint="eastAsia"/>
                <w:sz w:val="24"/>
                <w:szCs w:val="24"/>
              </w:rPr>
              <w:t>MFI</w:t>
            </w:r>
            <w:r>
              <w:rPr>
                <w:rFonts w:hint="eastAsia"/>
                <w:sz w:val="24"/>
                <w:szCs w:val="24"/>
              </w:rPr>
              <w:t>：</w:t>
            </w:r>
            <w:r w:rsidRPr="00CD76B7">
              <w:rPr>
                <w:rFonts w:hint="eastAsia"/>
                <w:sz w:val="24"/>
                <w:szCs w:val="24"/>
              </w:rPr>
              <w:t>パキスタンに拠点をおくアガハーン開発ネットワーク（</w:t>
            </w:r>
            <w:r w:rsidRPr="00CD76B7">
              <w:rPr>
                <w:rFonts w:hint="eastAsia"/>
                <w:sz w:val="24"/>
                <w:szCs w:val="24"/>
              </w:rPr>
              <w:t>Aga Khan</w:t>
            </w:r>
            <w:r w:rsidRPr="00CD76B7">
              <w:rPr>
                <w:rFonts w:hint="eastAsia"/>
                <w:sz w:val="24"/>
                <w:szCs w:val="24"/>
              </w:rPr>
              <w:t xml:space="preserve">　</w:t>
            </w:r>
            <w:r w:rsidRPr="00CD76B7">
              <w:rPr>
                <w:rFonts w:hint="eastAsia"/>
                <w:sz w:val="24"/>
                <w:szCs w:val="24"/>
              </w:rPr>
              <w:t>Development Network: AKDN</w:t>
            </w:r>
            <w:r w:rsidRPr="00CD76B7">
              <w:rPr>
                <w:rFonts w:hint="eastAsia"/>
                <w:sz w:val="24"/>
                <w:szCs w:val="24"/>
              </w:rPr>
              <w:t>）</w:t>
            </w:r>
            <w:r w:rsidRPr="00B76A0F">
              <w:rPr>
                <w:rFonts w:hint="eastAsia"/>
                <w:szCs w:val="21"/>
              </w:rPr>
              <w:t>(</w:t>
            </w:r>
            <w:r w:rsidRPr="00B76A0F">
              <w:rPr>
                <w:rFonts w:hint="eastAsia"/>
                <w:szCs w:val="21"/>
              </w:rPr>
              <w:t>注</w:t>
            </w:r>
            <w:r w:rsidRPr="00B76A0F">
              <w:rPr>
                <w:rFonts w:hint="eastAsia"/>
                <w:szCs w:val="21"/>
              </w:rPr>
              <w:t>1)</w:t>
            </w:r>
            <w:r w:rsidRPr="00CD76B7">
              <w:rPr>
                <w:rFonts w:hint="eastAsia"/>
                <w:sz w:val="24"/>
                <w:szCs w:val="24"/>
              </w:rPr>
              <w:t>の</w:t>
            </w:r>
            <w:r w:rsidRPr="00CD76B7">
              <w:rPr>
                <w:rFonts w:hint="eastAsia"/>
                <w:sz w:val="24"/>
                <w:szCs w:val="24"/>
              </w:rPr>
              <w:t>1</w:t>
            </w:r>
            <w:r w:rsidRPr="00CD76B7">
              <w:rPr>
                <w:rFonts w:hint="eastAsia"/>
                <w:sz w:val="24"/>
                <w:szCs w:val="24"/>
              </w:rPr>
              <w:t>組織に、マイクロファイナンス事業を行う</w:t>
            </w:r>
            <w:r w:rsidRPr="00CD76B7">
              <w:rPr>
                <w:rFonts w:hint="eastAsia"/>
                <w:sz w:val="24"/>
                <w:szCs w:val="24"/>
              </w:rPr>
              <w:t>AKAM</w:t>
            </w:r>
            <w:r w:rsidRPr="00CD76B7">
              <w:rPr>
                <w:rFonts w:hint="eastAsia"/>
                <w:sz w:val="24"/>
                <w:szCs w:val="24"/>
              </w:rPr>
              <w:t>（</w:t>
            </w:r>
            <w:r w:rsidRPr="00CD76B7">
              <w:rPr>
                <w:rFonts w:hint="eastAsia"/>
                <w:sz w:val="24"/>
                <w:szCs w:val="24"/>
              </w:rPr>
              <w:t>Aga Khan Agency for Microfinance</w:t>
            </w:r>
            <w:r w:rsidRPr="00CD76B7">
              <w:rPr>
                <w:rFonts w:hint="eastAsia"/>
                <w:sz w:val="24"/>
                <w:szCs w:val="24"/>
              </w:rPr>
              <w:t>）がある。</w:t>
            </w:r>
            <w:r w:rsidRPr="00CD76B7">
              <w:rPr>
                <w:rFonts w:hint="eastAsia"/>
                <w:sz w:val="24"/>
                <w:szCs w:val="24"/>
              </w:rPr>
              <w:t>AKAM</w:t>
            </w:r>
            <w:r w:rsidRPr="00CD76B7">
              <w:rPr>
                <w:rFonts w:hint="eastAsia"/>
                <w:sz w:val="24"/>
                <w:szCs w:val="24"/>
              </w:rPr>
              <w:t>は、アジア・アフリカで</w:t>
            </w:r>
            <w:r w:rsidRPr="00CD76B7">
              <w:rPr>
                <w:rFonts w:hint="eastAsia"/>
                <w:sz w:val="24"/>
                <w:szCs w:val="24"/>
              </w:rPr>
              <w:t>13</w:t>
            </w:r>
            <w:r w:rsidRPr="00CD76B7">
              <w:rPr>
                <w:rFonts w:hint="eastAsia"/>
                <w:sz w:val="24"/>
                <w:szCs w:val="24"/>
              </w:rPr>
              <w:t>の</w:t>
            </w:r>
            <w:r w:rsidRPr="00CD76B7">
              <w:rPr>
                <w:rFonts w:hint="eastAsia"/>
                <w:sz w:val="24"/>
                <w:szCs w:val="24"/>
              </w:rPr>
              <w:t>MFI</w:t>
            </w:r>
            <w:r w:rsidRPr="00B76A0F">
              <w:rPr>
                <w:rFonts w:hint="eastAsia"/>
                <w:szCs w:val="21"/>
              </w:rPr>
              <w:t>(</w:t>
            </w:r>
            <w:r w:rsidRPr="00B76A0F">
              <w:rPr>
                <w:rFonts w:hint="eastAsia"/>
                <w:szCs w:val="21"/>
              </w:rPr>
              <w:t>注２</w:t>
            </w:r>
            <w:r w:rsidRPr="00B76A0F">
              <w:rPr>
                <w:rFonts w:hint="eastAsia"/>
                <w:szCs w:val="21"/>
              </w:rPr>
              <w:t>)</w:t>
            </w:r>
            <w:r w:rsidRPr="00CD76B7">
              <w:rPr>
                <w:rFonts w:hint="eastAsia"/>
                <w:sz w:val="24"/>
                <w:szCs w:val="24"/>
              </w:rPr>
              <w:t>を創設し、運営している。</w:t>
            </w:r>
          </w:p>
        </w:tc>
      </w:tr>
    </w:tbl>
    <w:p w:rsidR="00CD637C" w:rsidRPr="00CD76B7" w:rsidRDefault="00390EDE" w:rsidP="00CD76B7">
      <w:pPr>
        <w:pStyle w:val="a5"/>
        <w:ind w:leftChars="43" w:left="90"/>
        <w:rPr>
          <w:szCs w:val="21"/>
        </w:rPr>
      </w:pPr>
      <w:r w:rsidRPr="00CD76B7">
        <w:rPr>
          <w:rFonts w:hint="eastAsia"/>
          <w:szCs w:val="21"/>
        </w:rPr>
        <w:t>（</w:t>
      </w:r>
      <w:r w:rsidR="00CD637C" w:rsidRPr="00CD76B7">
        <w:rPr>
          <w:rFonts w:hint="eastAsia"/>
          <w:szCs w:val="21"/>
        </w:rPr>
        <w:t>注</w:t>
      </w:r>
      <w:r w:rsidR="007272C9" w:rsidRPr="00CD76B7">
        <w:rPr>
          <w:rFonts w:hint="eastAsia"/>
          <w:szCs w:val="21"/>
        </w:rPr>
        <w:t>1</w:t>
      </w:r>
      <w:r w:rsidRPr="00CD76B7">
        <w:rPr>
          <w:rFonts w:hint="eastAsia"/>
          <w:szCs w:val="21"/>
        </w:rPr>
        <w:t>）</w:t>
      </w:r>
      <w:r w:rsidR="00CD637C" w:rsidRPr="00CD76B7">
        <w:rPr>
          <w:rFonts w:hint="eastAsia"/>
          <w:szCs w:val="21"/>
        </w:rPr>
        <w:t xml:space="preserve">　イスラム教シーア派イスマイール派</w:t>
      </w:r>
      <w:r w:rsidR="007272C9" w:rsidRPr="00CD76B7">
        <w:rPr>
          <w:rFonts w:hint="eastAsia"/>
          <w:szCs w:val="21"/>
        </w:rPr>
        <w:t>の指導者であるアガ</w:t>
      </w:r>
      <w:r w:rsidRPr="00CD76B7">
        <w:rPr>
          <w:rFonts w:hint="eastAsia"/>
          <w:szCs w:val="21"/>
        </w:rPr>
        <w:t>ハ</w:t>
      </w:r>
      <w:r w:rsidR="007272C9" w:rsidRPr="00CD76B7">
        <w:rPr>
          <w:rFonts w:hint="eastAsia"/>
          <w:szCs w:val="21"/>
        </w:rPr>
        <w:t>ーン</w:t>
      </w:r>
      <w:r w:rsidR="007272C9" w:rsidRPr="00CD76B7">
        <w:rPr>
          <w:rFonts w:hint="eastAsia"/>
          <w:szCs w:val="21"/>
        </w:rPr>
        <w:t>4</w:t>
      </w:r>
      <w:r w:rsidR="007272C9" w:rsidRPr="00CD76B7">
        <w:rPr>
          <w:rFonts w:hint="eastAsia"/>
          <w:szCs w:val="21"/>
        </w:rPr>
        <w:t>世が創設。</w:t>
      </w:r>
    </w:p>
    <w:p w:rsidR="007272C9" w:rsidRPr="00CD76B7" w:rsidRDefault="00390EDE" w:rsidP="00CD76B7">
      <w:pPr>
        <w:pStyle w:val="a5"/>
        <w:ind w:leftChars="43" w:left="90"/>
        <w:rPr>
          <w:szCs w:val="21"/>
        </w:rPr>
      </w:pPr>
      <w:r w:rsidRPr="00CD76B7">
        <w:rPr>
          <w:rFonts w:hint="eastAsia"/>
          <w:szCs w:val="21"/>
        </w:rPr>
        <w:t>（</w:t>
      </w:r>
      <w:r w:rsidR="007272C9" w:rsidRPr="00CD76B7">
        <w:rPr>
          <w:rFonts w:hint="eastAsia"/>
          <w:szCs w:val="21"/>
        </w:rPr>
        <w:t>注</w:t>
      </w:r>
      <w:r w:rsidR="007272C9" w:rsidRPr="00CD76B7">
        <w:rPr>
          <w:rFonts w:hint="eastAsia"/>
          <w:szCs w:val="21"/>
        </w:rPr>
        <w:t>2</w:t>
      </w:r>
      <w:r w:rsidRPr="00CD76B7">
        <w:rPr>
          <w:rFonts w:hint="eastAsia"/>
          <w:szCs w:val="21"/>
        </w:rPr>
        <w:t>）</w:t>
      </w:r>
      <w:r w:rsidR="007272C9" w:rsidRPr="00CD76B7">
        <w:rPr>
          <w:rFonts w:hint="eastAsia"/>
          <w:szCs w:val="21"/>
        </w:rPr>
        <w:t xml:space="preserve">　</w:t>
      </w:r>
      <w:r w:rsidR="007272C9" w:rsidRPr="00CD76B7">
        <w:rPr>
          <w:rFonts w:hint="eastAsia"/>
          <w:szCs w:val="21"/>
        </w:rPr>
        <w:t>13</w:t>
      </w:r>
      <w:r w:rsidR="007272C9" w:rsidRPr="00CD76B7">
        <w:rPr>
          <w:rFonts w:hint="eastAsia"/>
          <w:szCs w:val="21"/>
        </w:rPr>
        <w:t>の</w:t>
      </w:r>
      <w:r w:rsidR="007272C9" w:rsidRPr="00CD76B7">
        <w:rPr>
          <w:rFonts w:hint="eastAsia"/>
          <w:szCs w:val="21"/>
        </w:rPr>
        <w:t>MFI</w:t>
      </w:r>
      <w:r w:rsidR="007272C9" w:rsidRPr="00CD76B7">
        <w:rPr>
          <w:rFonts w:hint="eastAsia"/>
          <w:szCs w:val="21"/>
        </w:rPr>
        <w:t>は、アフリカ、南アジア、中央アジアと一部中東諸国に存在するが、アラブ諸国では、シリア、エジプトのみに進出しており、基本的に、スンニー派イスラム</w:t>
      </w:r>
      <w:r w:rsidR="00285868" w:rsidRPr="00CD76B7">
        <w:rPr>
          <w:rFonts w:hint="eastAsia"/>
          <w:szCs w:val="21"/>
        </w:rPr>
        <w:t>・アラブ諸国</w:t>
      </w:r>
      <w:r w:rsidR="007272C9" w:rsidRPr="00CD76B7">
        <w:rPr>
          <w:rFonts w:hint="eastAsia"/>
          <w:szCs w:val="21"/>
        </w:rPr>
        <w:t>には浸透していない。</w:t>
      </w:r>
    </w:p>
    <w:p w:rsidR="00B76A0F" w:rsidRDefault="00B76A0F" w:rsidP="007C5603">
      <w:pPr>
        <w:rPr>
          <w:sz w:val="24"/>
          <w:szCs w:val="24"/>
        </w:rPr>
      </w:pPr>
    </w:p>
    <w:p w:rsidR="00410171" w:rsidRDefault="00CD76B7" w:rsidP="007C5603">
      <w:pPr>
        <w:rPr>
          <w:sz w:val="24"/>
          <w:szCs w:val="24"/>
        </w:rPr>
      </w:pPr>
      <w:r>
        <w:rPr>
          <w:rFonts w:hint="eastAsia"/>
          <w:sz w:val="24"/>
          <w:szCs w:val="24"/>
        </w:rPr>
        <w:t>●</w:t>
      </w:r>
      <w:r w:rsidR="00522B64" w:rsidRPr="00522B64">
        <w:rPr>
          <w:rFonts w:hint="eastAsia"/>
          <w:sz w:val="24"/>
          <w:szCs w:val="24"/>
        </w:rPr>
        <w:t>AKAM</w:t>
      </w:r>
      <w:r w:rsidR="00BD1033">
        <w:rPr>
          <w:rFonts w:hint="eastAsia"/>
          <w:sz w:val="24"/>
          <w:szCs w:val="24"/>
        </w:rPr>
        <w:t>の</w:t>
      </w:r>
      <w:r w:rsidR="00BD1033">
        <w:rPr>
          <w:rFonts w:hint="eastAsia"/>
          <w:sz w:val="24"/>
          <w:szCs w:val="24"/>
        </w:rPr>
        <w:t>MF</w:t>
      </w:r>
      <w:r w:rsidR="00BD1033">
        <w:rPr>
          <w:rFonts w:hint="eastAsia"/>
          <w:sz w:val="24"/>
          <w:szCs w:val="24"/>
        </w:rPr>
        <w:t>事業：</w:t>
      </w:r>
      <w:r w:rsidR="007C5603">
        <w:rPr>
          <w:rFonts w:hint="eastAsia"/>
          <w:sz w:val="24"/>
          <w:szCs w:val="24"/>
        </w:rPr>
        <w:t>First Microfinance Bank/Institution</w:t>
      </w:r>
      <w:r w:rsidR="007C5603">
        <w:rPr>
          <w:rFonts w:hint="eastAsia"/>
          <w:sz w:val="24"/>
          <w:szCs w:val="24"/>
        </w:rPr>
        <w:t>という名称で</w:t>
      </w:r>
      <w:r w:rsidR="00BD4FAB">
        <w:rPr>
          <w:rFonts w:hint="eastAsia"/>
          <w:sz w:val="24"/>
          <w:szCs w:val="24"/>
        </w:rPr>
        <w:t>各国に進出。</w:t>
      </w:r>
      <w:r w:rsidR="00522B64" w:rsidRPr="00522B64">
        <w:rPr>
          <w:rFonts w:hint="eastAsia"/>
          <w:sz w:val="24"/>
          <w:szCs w:val="24"/>
        </w:rPr>
        <w:t>アフガニスタン</w:t>
      </w:r>
      <w:r w:rsidR="00BD4FAB">
        <w:rPr>
          <w:rFonts w:hint="eastAsia"/>
          <w:sz w:val="24"/>
          <w:szCs w:val="24"/>
        </w:rPr>
        <w:t>では、</w:t>
      </w:r>
      <w:r w:rsidR="00522B64" w:rsidRPr="00522B64">
        <w:rPr>
          <w:rFonts w:hint="eastAsia"/>
          <w:sz w:val="24"/>
          <w:szCs w:val="24"/>
        </w:rPr>
        <w:t>BRAC</w:t>
      </w:r>
      <w:r w:rsidR="00522B64" w:rsidRPr="00522B64">
        <w:rPr>
          <w:rFonts w:hint="eastAsia"/>
          <w:sz w:val="24"/>
          <w:szCs w:val="24"/>
        </w:rPr>
        <w:t>はじめ大手の</w:t>
      </w:r>
      <w:r w:rsidR="00522B64" w:rsidRPr="00522B64">
        <w:rPr>
          <w:rFonts w:hint="eastAsia"/>
          <w:sz w:val="24"/>
          <w:szCs w:val="24"/>
        </w:rPr>
        <w:t>MFI</w:t>
      </w:r>
      <w:r w:rsidR="00522B64" w:rsidRPr="00522B64">
        <w:rPr>
          <w:rFonts w:hint="eastAsia"/>
          <w:sz w:val="24"/>
          <w:szCs w:val="24"/>
        </w:rPr>
        <w:t>が軒並み、同国から撤退</w:t>
      </w:r>
      <w:r w:rsidR="00285868">
        <w:rPr>
          <w:rFonts w:hint="eastAsia"/>
          <w:sz w:val="24"/>
          <w:szCs w:val="24"/>
        </w:rPr>
        <w:t>または撤退</w:t>
      </w:r>
      <w:r w:rsidR="00BD1033">
        <w:rPr>
          <w:rFonts w:hint="eastAsia"/>
          <w:sz w:val="24"/>
          <w:szCs w:val="24"/>
        </w:rPr>
        <w:t>検討</w:t>
      </w:r>
      <w:r w:rsidR="00285868">
        <w:rPr>
          <w:rFonts w:hint="eastAsia"/>
          <w:sz w:val="24"/>
          <w:szCs w:val="24"/>
        </w:rPr>
        <w:t>の方向である</w:t>
      </w:r>
      <w:r w:rsidR="00522B64" w:rsidRPr="00522B64">
        <w:rPr>
          <w:rFonts w:hint="eastAsia"/>
          <w:sz w:val="24"/>
          <w:szCs w:val="24"/>
        </w:rPr>
        <w:t>中、融資残高を拡大している。</w:t>
      </w:r>
      <w:r w:rsidR="00410171">
        <w:rPr>
          <w:rFonts w:hint="eastAsia"/>
          <w:sz w:val="24"/>
          <w:szCs w:val="24"/>
        </w:rPr>
        <w:t>アフガニスタンにおける女性の顧客割合は、</w:t>
      </w:r>
      <w:r w:rsidR="00410171">
        <w:rPr>
          <w:rFonts w:hint="eastAsia"/>
          <w:sz w:val="24"/>
          <w:szCs w:val="24"/>
        </w:rPr>
        <w:t>22</w:t>
      </w:r>
      <w:r w:rsidR="00410171">
        <w:rPr>
          <w:rFonts w:hint="eastAsia"/>
          <w:sz w:val="24"/>
          <w:szCs w:val="24"/>
        </w:rPr>
        <w:t>％（</w:t>
      </w:r>
      <w:r w:rsidR="00410171">
        <w:rPr>
          <w:rFonts w:hint="eastAsia"/>
          <w:sz w:val="24"/>
          <w:szCs w:val="24"/>
        </w:rPr>
        <w:t>2011</w:t>
      </w:r>
      <w:r w:rsidR="00410171">
        <w:rPr>
          <w:rFonts w:hint="eastAsia"/>
          <w:sz w:val="24"/>
          <w:szCs w:val="24"/>
        </w:rPr>
        <w:t>年）であった。シリアにおいても、治安情勢が悪化する</w:t>
      </w:r>
      <w:r w:rsidR="00410171">
        <w:rPr>
          <w:rFonts w:hint="eastAsia"/>
          <w:sz w:val="24"/>
          <w:szCs w:val="24"/>
        </w:rPr>
        <w:t>2011</w:t>
      </w:r>
      <w:r w:rsidR="00410171">
        <w:rPr>
          <w:rFonts w:hint="eastAsia"/>
          <w:sz w:val="24"/>
          <w:szCs w:val="24"/>
        </w:rPr>
        <w:t>年までは、顧客数、融資残高ともに拡大していた。パキスタンにおいては、内政の不安定と自然災害、ルピーの為替価値の下落等により、顧客数、融資残高（ドルベース）ともに減少しているものの、顧客の</w:t>
      </w:r>
      <w:r w:rsidR="00410171">
        <w:rPr>
          <w:rFonts w:hint="eastAsia"/>
          <w:sz w:val="24"/>
          <w:szCs w:val="24"/>
        </w:rPr>
        <w:t>71</w:t>
      </w:r>
      <w:r w:rsidR="00410171">
        <w:rPr>
          <w:rFonts w:hint="eastAsia"/>
          <w:sz w:val="24"/>
          <w:szCs w:val="24"/>
        </w:rPr>
        <w:t>％が農村部で、女性顧客割合が</w:t>
      </w:r>
      <w:r w:rsidR="00410171">
        <w:rPr>
          <w:rFonts w:hint="eastAsia"/>
          <w:sz w:val="24"/>
          <w:szCs w:val="24"/>
        </w:rPr>
        <w:t>40</w:t>
      </w:r>
      <w:r w:rsidR="00410171">
        <w:rPr>
          <w:rFonts w:hint="eastAsia"/>
          <w:sz w:val="24"/>
          <w:szCs w:val="24"/>
        </w:rPr>
        <w:t>％</w:t>
      </w:r>
      <w:r w:rsidR="007C5603">
        <w:rPr>
          <w:rFonts w:hint="eastAsia"/>
          <w:sz w:val="24"/>
          <w:szCs w:val="24"/>
        </w:rPr>
        <w:t>、一日</w:t>
      </w:r>
      <w:r w:rsidR="007C5603">
        <w:rPr>
          <w:rFonts w:hint="eastAsia"/>
          <w:sz w:val="24"/>
          <w:szCs w:val="24"/>
        </w:rPr>
        <w:t>2</w:t>
      </w:r>
      <w:r w:rsidR="007C5603">
        <w:rPr>
          <w:rFonts w:hint="eastAsia"/>
          <w:sz w:val="24"/>
          <w:szCs w:val="24"/>
        </w:rPr>
        <w:t>ドル以下の所得の顧客が</w:t>
      </w:r>
      <w:r w:rsidR="007C5603">
        <w:rPr>
          <w:rFonts w:hint="eastAsia"/>
          <w:sz w:val="24"/>
          <w:szCs w:val="24"/>
        </w:rPr>
        <w:t>100</w:t>
      </w:r>
      <w:r w:rsidR="007C5603">
        <w:rPr>
          <w:rFonts w:hint="eastAsia"/>
          <w:sz w:val="24"/>
          <w:szCs w:val="24"/>
        </w:rPr>
        <w:t>％である等貧困層のニーズには応えていることが認識される。</w:t>
      </w:r>
    </w:p>
    <w:p w:rsidR="00BD1033" w:rsidRDefault="00BD1033" w:rsidP="00BD1033">
      <w:pPr>
        <w:rPr>
          <w:szCs w:val="21"/>
        </w:rPr>
      </w:pPr>
      <w:r>
        <w:rPr>
          <w:rFonts w:hint="eastAsia"/>
          <w:sz w:val="24"/>
          <w:szCs w:val="24"/>
        </w:rPr>
        <w:t>●日本との関係：</w:t>
      </w:r>
      <w:r w:rsidRPr="00CD76B7">
        <w:rPr>
          <w:rFonts w:hint="eastAsia"/>
          <w:sz w:val="24"/>
          <w:szCs w:val="24"/>
        </w:rPr>
        <w:t>JICA</w:t>
      </w:r>
      <w:r w:rsidRPr="00CD76B7">
        <w:rPr>
          <w:rFonts w:hint="eastAsia"/>
          <w:sz w:val="24"/>
          <w:szCs w:val="24"/>
        </w:rPr>
        <w:t>は</w:t>
      </w:r>
      <w:r w:rsidRPr="00CD76B7">
        <w:rPr>
          <w:rFonts w:hint="eastAsia"/>
          <w:sz w:val="24"/>
          <w:szCs w:val="24"/>
        </w:rPr>
        <w:t>AKAM</w:t>
      </w:r>
      <w:r w:rsidRPr="00CD76B7">
        <w:rPr>
          <w:rFonts w:hint="eastAsia"/>
          <w:sz w:val="24"/>
          <w:szCs w:val="24"/>
        </w:rPr>
        <w:t>が創設したパキスタンのマイクロファイナンス銀行</w:t>
      </w:r>
      <w:r w:rsidRPr="00CD76B7">
        <w:rPr>
          <w:rFonts w:hint="eastAsia"/>
          <w:sz w:val="24"/>
          <w:szCs w:val="24"/>
        </w:rPr>
        <w:t>The First Microfinance Bank Ltd.-Pakistan</w:t>
      </w:r>
      <w:r w:rsidRPr="00CD76B7">
        <w:rPr>
          <w:rFonts w:hint="eastAsia"/>
          <w:sz w:val="24"/>
          <w:szCs w:val="24"/>
        </w:rPr>
        <w:t>（</w:t>
      </w:r>
      <w:r w:rsidRPr="00CD76B7">
        <w:rPr>
          <w:rFonts w:hint="eastAsia"/>
          <w:sz w:val="24"/>
          <w:szCs w:val="24"/>
        </w:rPr>
        <w:t>FMFB-P</w:t>
      </w:r>
      <w:r w:rsidRPr="00CD76B7">
        <w:rPr>
          <w:rFonts w:hint="eastAsia"/>
          <w:sz w:val="24"/>
          <w:szCs w:val="24"/>
        </w:rPr>
        <w:t>）に出資。</w:t>
      </w:r>
    </w:p>
    <w:p w:rsidR="00BD1033" w:rsidRPr="00CD76B7" w:rsidRDefault="00BD1033" w:rsidP="00BD1033">
      <w:pPr>
        <w:ind w:firstLineChars="100" w:firstLine="210"/>
        <w:rPr>
          <w:szCs w:val="21"/>
        </w:rPr>
      </w:pPr>
      <w:r w:rsidRPr="00CD76B7">
        <w:rPr>
          <w:rFonts w:hint="eastAsia"/>
          <w:szCs w:val="21"/>
        </w:rPr>
        <w:t>(</w:t>
      </w:r>
      <w:r w:rsidRPr="00CD76B7">
        <w:rPr>
          <w:rFonts w:hint="eastAsia"/>
          <w:szCs w:val="21"/>
        </w:rPr>
        <w:t>参考</w:t>
      </w:r>
      <w:r w:rsidRPr="00CD76B7">
        <w:rPr>
          <w:rFonts w:hint="eastAsia"/>
          <w:szCs w:val="21"/>
        </w:rPr>
        <w:t>)</w:t>
      </w:r>
      <w:r w:rsidRPr="00CD76B7">
        <w:rPr>
          <w:rFonts w:hint="eastAsia"/>
          <w:szCs w:val="21"/>
        </w:rPr>
        <w:t xml:space="preserve">　要旨</w:t>
      </w:r>
      <w:r w:rsidRPr="00CD76B7">
        <w:rPr>
          <w:rFonts w:asciiTheme="minorEastAsia" w:hAnsiTheme="minorEastAsia" w:hint="eastAsia"/>
          <w:szCs w:val="21"/>
        </w:rPr>
        <w:t>（</w:t>
      </w:r>
      <w:r w:rsidRPr="00CD76B7">
        <w:rPr>
          <w:rFonts w:cs="メイリオ"/>
          <w:szCs w:val="21"/>
        </w:rPr>
        <w:t>2012</w:t>
      </w:r>
      <w:r w:rsidRPr="00CD76B7">
        <w:rPr>
          <w:rFonts w:asciiTheme="minorEastAsia" w:hAnsiTheme="minorEastAsia" w:cs="メイリオ" w:hint="eastAsia"/>
          <w:szCs w:val="21"/>
        </w:rPr>
        <w:t>年</w:t>
      </w:r>
      <w:r w:rsidRPr="00CD76B7">
        <w:rPr>
          <w:rFonts w:cs="メイリオ"/>
          <w:szCs w:val="21"/>
        </w:rPr>
        <w:t>03</w:t>
      </w:r>
      <w:r w:rsidRPr="00CD76B7">
        <w:rPr>
          <w:rFonts w:asciiTheme="minorEastAsia" w:hAnsiTheme="minorEastAsia" w:cs="メイリオ" w:hint="eastAsia"/>
          <w:szCs w:val="21"/>
        </w:rPr>
        <w:t>月</w:t>
      </w:r>
      <w:r w:rsidRPr="00CD76B7">
        <w:rPr>
          <w:rFonts w:cs="メイリオ"/>
          <w:szCs w:val="21"/>
        </w:rPr>
        <w:t>21</w:t>
      </w:r>
      <w:r w:rsidRPr="00CD76B7">
        <w:rPr>
          <w:rFonts w:asciiTheme="minorEastAsia" w:hAnsiTheme="minorEastAsia" w:cs="メイリオ" w:hint="eastAsia"/>
          <w:szCs w:val="21"/>
        </w:rPr>
        <w:t>日</w:t>
      </w:r>
      <w:r w:rsidRPr="00CD76B7">
        <w:rPr>
          <w:rFonts w:cs="メイリオ"/>
          <w:szCs w:val="21"/>
        </w:rPr>
        <w:t>JICA</w:t>
      </w:r>
      <w:r w:rsidRPr="00CD76B7">
        <w:rPr>
          <w:rFonts w:asciiTheme="minorEastAsia" w:hAnsiTheme="minorEastAsia" w:cs="メイリオ" w:hint="eastAsia"/>
          <w:szCs w:val="21"/>
        </w:rPr>
        <w:t>および</w:t>
      </w:r>
      <w:r w:rsidRPr="00CD76B7">
        <w:rPr>
          <w:rFonts w:cs="メイリオ"/>
          <w:szCs w:val="21"/>
        </w:rPr>
        <w:t>AKAM</w:t>
      </w:r>
      <w:r w:rsidRPr="00CD76B7">
        <w:rPr>
          <w:rFonts w:asciiTheme="minorEastAsia" w:hAnsiTheme="minorEastAsia" w:cs="メイリオ" w:hint="eastAsia"/>
          <w:szCs w:val="21"/>
        </w:rPr>
        <w:t>プレスリリースより）</w:t>
      </w:r>
    </w:p>
    <w:p w:rsidR="00BD1033" w:rsidRPr="00CD76B7" w:rsidRDefault="00BD1033" w:rsidP="00BD1033">
      <w:pPr>
        <w:pStyle w:val="a5"/>
        <w:numPr>
          <w:ilvl w:val="0"/>
          <w:numId w:val="7"/>
        </w:numPr>
        <w:ind w:leftChars="0"/>
        <w:rPr>
          <w:szCs w:val="21"/>
        </w:rPr>
      </w:pPr>
      <w:r w:rsidRPr="00CD76B7">
        <w:rPr>
          <w:rFonts w:hint="eastAsia"/>
          <w:szCs w:val="21"/>
        </w:rPr>
        <w:t>FMFB-P</w:t>
      </w:r>
      <w:r w:rsidRPr="00CD76B7">
        <w:rPr>
          <w:rFonts w:hint="eastAsia"/>
          <w:szCs w:val="21"/>
        </w:rPr>
        <w:t>がパキスタンで</w:t>
      </w:r>
      <w:r w:rsidRPr="00CD76B7">
        <w:rPr>
          <w:rFonts w:hint="eastAsia"/>
          <w:szCs w:val="21"/>
        </w:rPr>
        <w:t>MF</w:t>
      </w:r>
      <w:r w:rsidRPr="00CD76B7">
        <w:rPr>
          <w:rFonts w:hint="eastAsia"/>
          <w:szCs w:val="21"/>
        </w:rPr>
        <w:t>事業を拡大するために必要な資金を</w:t>
      </w:r>
      <w:r w:rsidRPr="00CD76B7">
        <w:rPr>
          <w:rFonts w:hint="eastAsia"/>
          <w:szCs w:val="21"/>
        </w:rPr>
        <w:t>JICA</w:t>
      </w:r>
      <w:r w:rsidRPr="00CD76B7">
        <w:rPr>
          <w:rFonts w:hint="eastAsia"/>
          <w:szCs w:val="21"/>
        </w:rPr>
        <w:t>が海外投融資を通じて支援するもの。</w:t>
      </w:r>
    </w:p>
    <w:p w:rsidR="00BD1033" w:rsidRPr="00CD76B7" w:rsidRDefault="00BD1033" w:rsidP="00BD1033">
      <w:pPr>
        <w:pStyle w:val="a5"/>
        <w:numPr>
          <w:ilvl w:val="0"/>
          <w:numId w:val="7"/>
        </w:numPr>
        <w:ind w:leftChars="0"/>
        <w:rPr>
          <w:szCs w:val="21"/>
        </w:rPr>
      </w:pPr>
      <w:r w:rsidRPr="00CD76B7">
        <w:rPr>
          <w:rFonts w:hint="eastAsia"/>
          <w:szCs w:val="21"/>
        </w:rPr>
        <w:lastRenderedPageBreak/>
        <w:t>FMFB-P</w:t>
      </w:r>
      <w:r w:rsidRPr="00CD76B7">
        <w:rPr>
          <w:rFonts w:hint="eastAsia"/>
          <w:szCs w:val="21"/>
        </w:rPr>
        <w:t>の</w:t>
      </w:r>
      <w:r w:rsidRPr="00CD76B7">
        <w:rPr>
          <w:rFonts w:hint="eastAsia"/>
          <w:szCs w:val="21"/>
        </w:rPr>
        <w:t>MF</w:t>
      </w:r>
      <w:r w:rsidRPr="00CD76B7">
        <w:rPr>
          <w:rFonts w:hint="eastAsia"/>
          <w:szCs w:val="21"/>
        </w:rPr>
        <w:t>事業には、</w:t>
      </w:r>
      <w:r w:rsidRPr="00CD76B7">
        <w:rPr>
          <w:rFonts w:hint="eastAsia"/>
          <w:szCs w:val="21"/>
        </w:rPr>
        <w:t>AKAM</w:t>
      </w:r>
      <w:r w:rsidRPr="00CD76B7">
        <w:rPr>
          <w:rFonts w:hint="eastAsia"/>
          <w:szCs w:val="21"/>
        </w:rPr>
        <w:t>、</w:t>
      </w:r>
      <w:r w:rsidRPr="00CD76B7">
        <w:rPr>
          <w:rFonts w:hint="eastAsia"/>
          <w:szCs w:val="21"/>
        </w:rPr>
        <w:t>AKRSP</w:t>
      </w:r>
      <w:r w:rsidRPr="00CD76B7">
        <w:rPr>
          <w:rFonts w:hint="eastAsia"/>
          <w:szCs w:val="21"/>
        </w:rPr>
        <w:t>（アガハーン地域支援プログラム）、</w:t>
      </w:r>
      <w:r w:rsidRPr="00CD76B7">
        <w:rPr>
          <w:rFonts w:hint="eastAsia"/>
          <w:szCs w:val="21"/>
        </w:rPr>
        <w:t>IFC</w:t>
      </w:r>
      <w:r w:rsidRPr="00CD76B7">
        <w:rPr>
          <w:rFonts w:hint="eastAsia"/>
          <w:szCs w:val="21"/>
        </w:rPr>
        <w:t>（国際金融公社）が参加。</w:t>
      </w:r>
    </w:p>
    <w:p w:rsidR="00BD1033" w:rsidRPr="00CD76B7" w:rsidRDefault="00BD1033" w:rsidP="00BD1033">
      <w:pPr>
        <w:pStyle w:val="a5"/>
        <w:numPr>
          <w:ilvl w:val="0"/>
          <w:numId w:val="7"/>
        </w:numPr>
        <w:ind w:leftChars="0"/>
        <w:rPr>
          <w:szCs w:val="21"/>
        </w:rPr>
      </w:pPr>
      <w:r w:rsidRPr="00CD76B7">
        <w:rPr>
          <w:rFonts w:hint="eastAsia"/>
          <w:szCs w:val="21"/>
        </w:rPr>
        <w:t>JICA</w:t>
      </w:r>
      <w:r w:rsidRPr="00CD76B7">
        <w:rPr>
          <w:rFonts w:hint="eastAsia"/>
          <w:szCs w:val="21"/>
        </w:rPr>
        <w:t>は</w:t>
      </w:r>
      <w:r w:rsidRPr="00CD76B7">
        <w:rPr>
          <w:rFonts w:hint="eastAsia"/>
          <w:szCs w:val="21"/>
        </w:rPr>
        <w:t>2012</w:t>
      </w:r>
      <w:r w:rsidRPr="00CD76B7">
        <w:rPr>
          <w:rFonts w:hint="eastAsia"/>
          <w:szCs w:val="21"/>
        </w:rPr>
        <w:t>年</w:t>
      </w:r>
      <w:r w:rsidRPr="00CD76B7">
        <w:rPr>
          <w:rFonts w:hint="eastAsia"/>
          <w:szCs w:val="21"/>
        </w:rPr>
        <w:t>3</w:t>
      </w:r>
      <w:r w:rsidRPr="00CD76B7">
        <w:rPr>
          <w:rFonts w:hint="eastAsia"/>
          <w:szCs w:val="21"/>
        </w:rPr>
        <w:t>月</w:t>
      </w:r>
      <w:r w:rsidRPr="00CD76B7">
        <w:rPr>
          <w:rFonts w:hint="eastAsia"/>
          <w:szCs w:val="21"/>
        </w:rPr>
        <w:t>21</w:t>
      </w:r>
      <w:r w:rsidRPr="00CD76B7">
        <w:rPr>
          <w:rFonts w:hint="eastAsia"/>
          <w:szCs w:val="21"/>
        </w:rPr>
        <w:t>日出資契約に調印。</w:t>
      </w:r>
      <w:r w:rsidRPr="00CD76B7">
        <w:rPr>
          <w:rFonts w:hint="eastAsia"/>
          <w:szCs w:val="21"/>
        </w:rPr>
        <w:t>240</w:t>
      </w:r>
      <w:r w:rsidRPr="00CD76B7">
        <w:rPr>
          <w:rFonts w:hint="eastAsia"/>
          <w:szCs w:val="21"/>
        </w:rPr>
        <w:t>百万ルピー（約</w:t>
      </w:r>
      <w:r w:rsidRPr="00CD76B7">
        <w:rPr>
          <w:rFonts w:hint="eastAsia"/>
          <w:szCs w:val="21"/>
        </w:rPr>
        <w:t>2.22</w:t>
      </w:r>
      <w:r w:rsidRPr="00CD76B7">
        <w:rPr>
          <w:rFonts w:hint="eastAsia"/>
          <w:szCs w:val="21"/>
        </w:rPr>
        <w:t>億円）を出資。</w:t>
      </w:r>
    </w:p>
    <w:p w:rsidR="00285868" w:rsidRDefault="00410171" w:rsidP="00410171">
      <w:pPr>
        <w:ind w:firstLineChars="300" w:firstLine="630"/>
        <w:rPr>
          <w:sz w:val="24"/>
          <w:szCs w:val="24"/>
        </w:rPr>
      </w:pPr>
      <w:r>
        <w:rPr>
          <w:noProof/>
        </w:rPr>
        <w:drawing>
          <wp:inline distT="0" distB="0" distL="0" distR="0">
            <wp:extent cx="4467225" cy="2543175"/>
            <wp:effectExtent l="19050" t="0" r="9525"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4FAB" w:rsidRDefault="00410171" w:rsidP="00BD4FAB">
      <w:pPr>
        <w:ind w:firstLineChars="300" w:firstLine="630"/>
        <w:rPr>
          <w:sz w:val="24"/>
          <w:szCs w:val="24"/>
        </w:rPr>
      </w:pPr>
      <w:r>
        <w:rPr>
          <w:noProof/>
        </w:rPr>
        <w:drawing>
          <wp:inline distT="0" distB="0" distL="0" distR="0">
            <wp:extent cx="4438650" cy="2524125"/>
            <wp:effectExtent l="0" t="0" r="19050" b="952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7747" w:rsidRDefault="00157747" w:rsidP="00BD4FAB">
      <w:pPr>
        <w:ind w:firstLineChars="300" w:firstLine="720"/>
        <w:rPr>
          <w:sz w:val="24"/>
          <w:szCs w:val="24"/>
        </w:rPr>
      </w:pPr>
    </w:p>
    <w:p w:rsidR="00157747" w:rsidRPr="00B64475" w:rsidRDefault="00B1796A" w:rsidP="00B64475">
      <w:pPr>
        <w:ind w:firstLineChars="100" w:firstLine="210"/>
        <w:rPr>
          <w:szCs w:val="21"/>
        </w:rPr>
      </w:pPr>
      <w:r w:rsidRPr="00B64475">
        <w:rPr>
          <w:rFonts w:hint="eastAsia"/>
          <w:szCs w:val="21"/>
        </w:rPr>
        <w:t>【</w:t>
      </w:r>
      <w:r w:rsidR="00157747" w:rsidRPr="00B64475">
        <w:rPr>
          <w:rFonts w:hint="eastAsia"/>
          <w:szCs w:val="21"/>
        </w:rPr>
        <w:t>参考</w:t>
      </w:r>
      <w:r w:rsidRPr="00B64475">
        <w:rPr>
          <w:rFonts w:hint="eastAsia"/>
          <w:szCs w:val="21"/>
        </w:rPr>
        <w:t>】</w:t>
      </w:r>
    </w:p>
    <w:p w:rsidR="00B1796A" w:rsidRDefault="00B1796A" w:rsidP="00B1796A">
      <w:pPr>
        <w:ind w:left="420"/>
        <w:rPr>
          <w:szCs w:val="21"/>
        </w:rPr>
      </w:pPr>
      <w:r w:rsidRPr="00B1796A">
        <w:rPr>
          <w:rFonts w:hint="eastAsia"/>
          <w:szCs w:val="21"/>
        </w:rPr>
        <w:t>2013</w:t>
      </w:r>
      <w:r w:rsidRPr="00B1796A">
        <w:rPr>
          <w:rFonts w:hint="eastAsia"/>
          <w:szCs w:val="21"/>
        </w:rPr>
        <w:t>年</w:t>
      </w:r>
      <w:r w:rsidRPr="00B1796A">
        <w:rPr>
          <w:rFonts w:hint="eastAsia"/>
          <w:szCs w:val="21"/>
        </w:rPr>
        <w:t>9</w:t>
      </w:r>
      <w:r w:rsidRPr="00B1796A">
        <w:rPr>
          <w:rFonts w:hint="eastAsia"/>
          <w:szCs w:val="21"/>
        </w:rPr>
        <w:t>月</w:t>
      </w:r>
      <w:r w:rsidRPr="00B1796A">
        <w:rPr>
          <w:rFonts w:hint="eastAsia"/>
          <w:szCs w:val="21"/>
        </w:rPr>
        <w:t>9</w:t>
      </w:r>
      <w:r w:rsidRPr="00B1796A">
        <w:rPr>
          <w:rFonts w:hint="eastAsia"/>
          <w:szCs w:val="21"/>
        </w:rPr>
        <w:t>日笹川平和財団主催セミナーにおける</w:t>
      </w:r>
      <w:r w:rsidRPr="00B1796A">
        <w:rPr>
          <w:rFonts w:hint="eastAsia"/>
          <w:szCs w:val="21"/>
        </w:rPr>
        <w:t xml:space="preserve">PD </w:t>
      </w:r>
      <w:proofErr w:type="spellStart"/>
      <w:r w:rsidRPr="00B1796A">
        <w:rPr>
          <w:rFonts w:hint="eastAsia"/>
          <w:szCs w:val="21"/>
        </w:rPr>
        <w:t>Rai</w:t>
      </w:r>
      <w:proofErr w:type="spellEnd"/>
      <w:r w:rsidRPr="00B1796A">
        <w:rPr>
          <w:rFonts w:hint="eastAsia"/>
          <w:szCs w:val="21"/>
        </w:rPr>
        <w:t>インド国会議員（</w:t>
      </w:r>
      <w:r w:rsidRPr="00B1796A">
        <w:rPr>
          <w:rFonts w:hint="eastAsia"/>
          <w:szCs w:val="21"/>
        </w:rPr>
        <w:t>BASIX</w:t>
      </w:r>
      <w:r w:rsidRPr="00B1796A">
        <w:rPr>
          <w:rFonts w:hint="eastAsia"/>
          <w:szCs w:val="21"/>
        </w:rPr>
        <w:t>北東地区会長）講演の主要点</w:t>
      </w:r>
    </w:p>
    <w:p w:rsidR="00B64475" w:rsidRPr="00A80A3F" w:rsidRDefault="00B64475" w:rsidP="00A80A3F">
      <w:pPr>
        <w:ind w:firstLineChars="200" w:firstLine="420"/>
        <w:rPr>
          <w:szCs w:val="21"/>
        </w:rPr>
      </w:pPr>
      <w:r w:rsidRPr="00A80A3F">
        <w:rPr>
          <w:rFonts w:hint="eastAsia"/>
          <w:szCs w:val="21"/>
        </w:rPr>
        <w:t>16</w:t>
      </w:r>
      <w:r w:rsidRPr="00A80A3F">
        <w:rPr>
          <w:rFonts w:hint="eastAsia"/>
          <w:szCs w:val="21"/>
          <w:vertAlign w:val="superscript"/>
        </w:rPr>
        <w:t>th</w:t>
      </w:r>
      <w:r w:rsidRPr="00A80A3F">
        <w:rPr>
          <w:rFonts w:hint="eastAsia"/>
          <w:szCs w:val="21"/>
        </w:rPr>
        <w:t xml:space="preserve">　</w:t>
      </w:r>
      <w:r w:rsidRPr="00A80A3F">
        <w:rPr>
          <w:rFonts w:hint="eastAsia"/>
          <w:szCs w:val="21"/>
        </w:rPr>
        <w:t>Annual Report 2011-2012</w:t>
      </w:r>
      <w:r w:rsidRPr="00A80A3F">
        <w:rPr>
          <w:rFonts w:hint="eastAsia"/>
          <w:szCs w:val="21"/>
        </w:rPr>
        <w:t xml:space="preserve">　</w:t>
      </w:r>
      <w:r w:rsidRPr="00A80A3F">
        <w:rPr>
          <w:rFonts w:hint="eastAsia"/>
          <w:szCs w:val="21"/>
        </w:rPr>
        <w:t>BASIX</w:t>
      </w:r>
    </w:p>
    <w:p w:rsidR="00A80A3F" w:rsidRDefault="00B64475" w:rsidP="00B64475">
      <w:pPr>
        <w:ind w:firstLineChars="200" w:firstLine="420"/>
        <w:rPr>
          <w:rFonts w:asciiTheme="minorEastAsia" w:hAnsiTheme="minorEastAsia" w:cs="メイリオ"/>
          <w:szCs w:val="21"/>
        </w:rPr>
      </w:pPr>
      <w:r w:rsidRPr="00CD76B7">
        <w:rPr>
          <w:rFonts w:cs="メイリオ"/>
          <w:szCs w:val="21"/>
        </w:rPr>
        <w:t>2012</w:t>
      </w:r>
      <w:r w:rsidRPr="00CD76B7">
        <w:rPr>
          <w:rFonts w:asciiTheme="minorEastAsia" w:hAnsiTheme="minorEastAsia" w:cs="メイリオ" w:hint="eastAsia"/>
          <w:szCs w:val="21"/>
        </w:rPr>
        <w:t>年</w:t>
      </w:r>
      <w:r w:rsidRPr="00CD76B7">
        <w:rPr>
          <w:rFonts w:cs="メイリオ"/>
          <w:szCs w:val="21"/>
        </w:rPr>
        <w:t>03</w:t>
      </w:r>
      <w:r w:rsidRPr="00CD76B7">
        <w:rPr>
          <w:rFonts w:asciiTheme="minorEastAsia" w:hAnsiTheme="minorEastAsia" w:cs="メイリオ" w:hint="eastAsia"/>
          <w:szCs w:val="21"/>
        </w:rPr>
        <w:t>月</w:t>
      </w:r>
      <w:r w:rsidRPr="00CD76B7">
        <w:rPr>
          <w:rFonts w:cs="メイリオ"/>
          <w:szCs w:val="21"/>
        </w:rPr>
        <w:t>21</w:t>
      </w:r>
      <w:r w:rsidRPr="00CD76B7">
        <w:rPr>
          <w:rFonts w:asciiTheme="minorEastAsia" w:hAnsiTheme="minorEastAsia" w:cs="メイリオ" w:hint="eastAsia"/>
          <w:szCs w:val="21"/>
        </w:rPr>
        <w:t>日</w:t>
      </w:r>
      <w:r w:rsidRPr="00CD76B7">
        <w:rPr>
          <w:rFonts w:cs="メイリオ"/>
          <w:szCs w:val="21"/>
        </w:rPr>
        <w:t>JICA</w:t>
      </w:r>
      <w:r w:rsidR="00A80A3F">
        <w:rPr>
          <w:rFonts w:cs="メイリオ" w:hint="eastAsia"/>
          <w:szCs w:val="21"/>
        </w:rPr>
        <w:t xml:space="preserve"> </w:t>
      </w:r>
      <w:r w:rsidR="00A80A3F">
        <w:rPr>
          <w:rFonts w:cs="メイリオ" w:hint="eastAsia"/>
          <w:szCs w:val="21"/>
        </w:rPr>
        <w:t>プレスリリース</w:t>
      </w:r>
    </w:p>
    <w:p w:rsidR="00B64475" w:rsidRDefault="00B64475" w:rsidP="00B64475">
      <w:pPr>
        <w:ind w:firstLineChars="200" w:firstLine="420"/>
        <w:rPr>
          <w:rFonts w:asciiTheme="minorEastAsia" w:hAnsiTheme="minorEastAsia" w:cs="メイリオ"/>
          <w:szCs w:val="21"/>
        </w:rPr>
      </w:pPr>
      <w:r w:rsidRPr="00CD76B7">
        <w:rPr>
          <w:rFonts w:cs="メイリオ"/>
          <w:szCs w:val="21"/>
        </w:rPr>
        <w:t>AKAM</w:t>
      </w:r>
      <w:r w:rsidR="00A80A3F">
        <w:rPr>
          <w:rFonts w:cs="メイリオ" w:hint="eastAsia"/>
          <w:szCs w:val="21"/>
        </w:rPr>
        <w:t xml:space="preserve"> Press Release March 21, 2012</w:t>
      </w:r>
    </w:p>
    <w:p w:rsidR="00B64475" w:rsidRPr="00B64475" w:rsidRDefault="00A80A3F" w:rsidP="00B64475">
      <w:pPr>
        <w:ind w:firstLineChars="200" w:firstLine="420"/>
        <w:rPr>
          <w:szCs w:val="21"/>
        </w:rPr>
      </w:pPr>
      <w:r>
        <w:rPr>
          <w:rFonts w:hint="eastAsia"/>
        </w:rPr>
        <w:t>First Micro Finance Bank</w:t>
      </w:r>
      <w:r w:rsidRPr="00B64475">
        <w:rPr>
          <w:rFonts w:hint="eastAsia"/>
          <w:szCs w:val="21"/>
        </w:rPr>
        <w:t xml:space="preserve"> </w:t>
      </w:r>
      <w:r>
        <w:rPr>
          <w:rFonts w:hint="eastAsia"/>
        </w:rPr>
        <w:t>Pakistan</w:t>
      </w:r>
      <w:r>
        <w:rPr>
          <w:rFonts w:hint="eastAsia"/>
          <w:szCs w:val="21"/>
        </w:rPr>
        <w:t xml:space="preserve"> </w:t>
      </w:r>
      <w:r w:rsidR="00B64475" w:rsidRPr="00B64475">
        <w:rPr>
          <w:rFonts w:hint="eastAsia"/>
          <w:szCs w:val="21"/>
        </w:rPr>
        <w:t xml:space="preserve">2011 Report, </w:t>
      </w:r>
    </w:p>
    <w:p w:rsidR="00B64475" w:rsidRPr="00B64475" w:rsidRDefault="00A80A3F" w:rsidP="00B64475">
      <w:pPr>
        <w:ind w:firstLineChars="200" w:firstLine="420"/>
        <w:rPr>
          <w:szCs w:val="21"/>
        </w:rPr>
      </w:pPr>
      <w:r w:rsidRPr="001E0BB7">
        <w:rPr>
          <w:rStyle w:val="ad"/>
          <w:rFonts w:cs="Arial"/>
          <w:bCs/>
          <w:i w:val="0"/>
          <w:iCs w:val="0"/>
          <w:shd w:val="clear" w:color="auto" w:fill="FFFFFF"/>
        </w:rPr>
        <w:t>First Micro</w:t>
      </w:r>
      <w:r>
        <w:rPr>
          <w:rStyle w:val="ad"/>
          <w:rFonts w:cs="Arial" w:hint="eastAsia"/>
          <w:bCs/>
          <w:i w:val="0"/>
          <w:iCs w:val="0"/>
          <w:shd w:val="clear" w:color="auto" w:fill="FFFFFF"/>
        </w:rPr>
        <w:t xml:space="preserve"> </w:t>
      </w:r>
      <w:r w:rsidRPr="001E0BB7">
        <w:rPr>
          <w:rStyle w:val="ad"/>
          <w:rFonts w:cs="Arial"/>
          <w:bCs/>
          <w:i w:val="0"/>
          <w:iCs w:val="0"/>
          <w:shd w:val="clear" w:color="auto" w:fill="FFFFFF"/>
        </w:rPr>
        <w:t xml:space="preserve">Finance </w:t>
      </w:r>
      <w:r>
        <w:rPr>
          <w:rStyle w:val="ad"/>
          <w:rFonts w:cs="Arial" w:hint="eastAsia"/>
          <w:bCs/>
          <w:i w:val="0"/>
          <w:iCs w:val="0"/>
          <w:shd w:val="clear" w:color="auto" w:fill="FFFFFF"/>
        </w:rPr>
        <w:t>Bank</w:t>
      </w:r>
      <w:r w:rsidRPr="001E0BB7">
        <w:rPr>
          <w:rStyle w:val="ad"/>
          <w:rFonts w:cs="Arial"/>
          <w:bCs/>
          <w:i w:val="0"/>
          <w:iCs w:val="0"/>
          <w:shd w:val="clear" w:color="auto" w:fill="FFFFFF"/>
        </w:rPr>
        <w:t xml:space="preserve"> </w:t>
      </w:r>
      <w:r>
        <w:rPr>
          <w:rStyle w:val="ad"/>
          <w:rFonts w:cs="Arial" w:hint="eastAsia"/>
          <w:bCs/>
          <w:i w:val="0"/>
          <w:iCs w:val="0"/>
          <w:shd w:val="clear" w:color="auto" w:fill="FFFFFF"/>
        </w:rPr>
        <w:t>Afghanistan</w:t>
      </w:r>
      <w:r w:rsidRPr="00B64475">
        <w:rPr>
          <w:rFonts w:hint="eastAsia"/>
          <w:szCs w:val="21"/>
        </w:rPr>
        <w:t xml:space="preserve"> </w:t>
      </w:r>
      <w:r w:rsidR="00B64475" w:rsidRPr="00B64475">
        <w:rPr>
          <w:rFonts w:hint="eastAsia"/>
          <w:szCs w:val="21"/>
        </w:rPr>
        <w:t>2011 Report,</w:t>
      </w:r>
    </w:p>
    <w:p w:rsidR="00285868" w:rsidRPr="00522B64" w:rsidRDefault="00A80A3F" w:rsidP="003458D3">
      <w:pPr>
        <w:ind w:firstLineChars="200" w:firstLine="420"/>
        <w:rPr>
          <w:sz w:val="24"/>
          <w:szCs w:val="24"/>
        </w:rPr>
      </w:pPr>
      <w:r w:rsidRPr="001E0BB7">
        <w:rPr>
          <w:rStyle w:val="ad"/>
          <w:rFonts w:cs="Arial"/>
          <w:bCs/>
          <w:i w:val="0"/>
          <w:iCs w:val="0"/>
          <w:shd w:val="clear" w:color="auto" w:fill="FFFFFF"/>
        </w:rPr>
        <w:lastRenderedPageBreak/>
        <w:t>First Micro</w:t>
      </w:r>
      <w:r>
        <w:rPr>
          <w:rStyle w:val="ad"/>
          <w:rFonts w:cs="Arial" w:hint="eastAsia"/>
          <w:bCs/>
          <w:i w:val="0"/>
          <w:iCs w:val="0"/>
          <w:shd w:val="clear" w:color="auto" w:fill="FFFFFF"/>
        </w:rPr>
        <w:t xml:space="preserve"> </w:t>
      </w:r>
      <w:r w:rsidRPr="001E0BB7">
        <w:rPr>
          <w:rStyle w:val="ad"/>
          <w:rFonts w:cs="Arial"/>
          <w:bCs/>
          <w:i w:val="0"/>
          <w:iCs w:val="0"/>
          <w:shd w:val="clear" w:color="auto" w:fill="FFFFFF"/>
        </w:rPr>
        <w:t>Finance Institution</w:t>
      </w:r>
      <w:r w:rsidRPr="00B64475">
        <w:rPr>
          <w:rFonts w:hint="eastAsia"/>
          <w:szCs w:val="21"/>
        </w:rPr>
        <w:t xml:space="preserve"> </w:t>
      </w:r>
      <w:r w:rsidR="00B64475" w:rsidRPr="00B64475">
        <w:rPr>
          <w:rFonts w:hint="eastAsia"/>
          <w:szCs w:val="21"/>
        </w:rPr>
        <w:t>Syria 2011 Report</w:t>
      </w:r>
      <w:r w:rsidR="003458D3">
        <w:rPr>
          <w:rFonts w:hint="eastAsia"/>
          <w:szCs w:val="21"/>
        </w:rPr>
        <w:t xml:space="preserve">　　　　　　　　　　　　</w:t>
      </w:r>
      <w:r w:rsidR="00285868">
        <w:rPr>
          <w:rFonts w:hint="eastAsia"/>
          <w:sz w:val="24"/>
          <w:szCs w:val="24"/>
        </w:rPr>
        <w:t>以上</w:t>
      </w:r>
    </w:p>
    <w:sectPr w:rsidR="00285868" w:rsidRPr="00522B64" w:rsidSect="002B19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24B" w:rsidRDefault="007B424B" w:rsidP="004E7CEC">
      <w:r>
        <w:separator/>
      </w:r>
    </w:p>
  </w:endnote>
  <w:endnote w:type="continuationSeparator" w:id="0">
    <w:p w:rsidR="007B424B" w:rsidRDefault="007B424B" w:rsidP="004E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24B" w:rsidRDefault="007B424B" w:rsidP="004E7CEC">
      <w:r>
        <w:separator/>
      </w:r>
    </w:p>
  </w:footnote>
  <w:footnote w:type="continuationSeparator" w:id="0">
    <w:p w:rsidR="007B424B" w:rsidRDefault="007B424B" w:rsidP="004E7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4A82"/>
    <w:multiLevelType w:val="hybridMultilevel"/>
    <w:tmpl w:val="C5DAD0E0"/>
    <w:lvl w:ilvl="0" w:tplc="03FC49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117934"/>
    <w:multiLevelType w:val="hybridMultilevel"/>
    <w:tmpl w:val="94CA8D3C"/>
    <w:lvl w:ilvl="0" w:tplc="A9D28322">
      <w:start w:val="1"/>
      <w:numFmt w:val="decimalFullWidth"/>
      <w:lvlText w:val="%1．"/>
      <w:lvlJc w:val="left"/>
      <w:pPr>
        <w:ind w:left="1140" w:hanging="720"/>
      </w:pPr>
      <w:rPr>
        <w:rFonts w:hint="default"/>
      </w:rPr>
    </w:lvl>
    <w:lvl w:ilvl="1" w:tplc="BA4C9670">
      <w:start w:val="201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F674C6A"/>
    <w:multiLevelType w:val="hybridMultilevel"/>
    <w:tmpl w:val="788E4FC2"/>
    <w:lvl w:ilvl="0" w:tplc="1500E10E">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nsid w:val="3AD65F6E"/>
    <w:multiLevelType w:val="hybridMultilevel"/>
    <w:tmpl w:val="535A1BDC"/>
    <w:lvl w:ilvl="0" w:tplc="14FC5ED2">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13B3A95"/>
    <w:multiLevelType w:val="hybridMultilevel"/>
    <w:tmpl w:val="E4088244"/>
    <w:lvl w:ilvl="0" w:tplc="4AFE54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3C11DD3"/>
    <w:multiLevelType w:val="hybridMultilevel"/>
    <w:tmpl w:val="3CE0DA44"/>
    <w:lvl w:ilvl="0" w:tplc="8A6E32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52B6D8A"/>
    <w:multiLevelType w:val="hybridMultilevel"/>
    <w:tmpl w:val="C8226C4E"/>
    <w:lvl w:ilvl="0" w:tplc="0409000B">
      <w:start w:val="1"/>
      <w:numFmt w:val="bullet"/>
      <w:lvlText w:val=""/>
      <w:lvlJc w:val="left"/>
      <w:pPr>
        <w:ind w:left="720" w:hanging="72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D3734FD"/>
    <w:multiLevelType w:val="hybridMultilevel"/>
    <w:tmpl w:val="A43C0B50"/>
    <w:lvl w:ilvl="0" w:tplc="0409000B">
      <w:start w:val="1"/>
      <w:numFmt w:val="bullet"/>
      <w:lvlText w:val=""/>
      <w:lvlJc w:val="left"/>
      <w:pPr>
        <w:ind w:left="735" w:hanging="420"/>
      </w:pPr>
      <w:rPr>
        <w:rFonts w:ascii="Wingdings" w:hAnsi="Wingdings" w:hint="default"/>
      </w:rPr>
    </w:lvl>
    <w:lvl w:ilvl="1" w:tplc="FF086490">
      <w:numFmt w:val="bullet"/>
      <w:lvlText w:val="●"/>
      <w:lvlJc w:val="left"/>
      <w:pPr>
        <w:ind w:left="1095" w:hanging="360"/>
      </w:pPr>
      <w:rPr>
        <w:rFonts w:ascii="ＭＳ 明朝" w:eastAsia="ＭＳ 明朝" w:hAnsi="ＭＳ 明朝" w:cstheme="minorBidi" w:hint="eastAsia"/>
        <w:sz w:val="24"/>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nsid w:val="7D7702FA"/>
    <w:multiLevelType w:val="hybridMultilevel"/>
    <w:tmpl w:val="B9744400"/>
    <w:lvl w:ilvl="0" w:tplc="B582DF5A">
      <w:start w:val="1"/>
      <w:numFmt w:val="decimalFullWidth"/>
      <w:lvlText w:val="（%1）"/>
      <w:lvlJc w:val="left"/>
      <w:pPr>
        <w:ind w:left="720" w:hanging="720"/>
      </w:pPr>
      <w:rPr>
        <w:rFonts w:hint="default"/>
      </w:rPr>
    </w:lvl>
    <w:lvl w:ilvl="1" w:tplc="3912E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8"/>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82"/>
    <w:rsid w:val="00026300"/>
    <w:rsid w:val="00157747"/>
    <w:rsid w:val="00195133"/>
    <w:rsid w:val="001E0BB7"/>
    <w:rsid w:val="001E381C"/>
    <w:rsid w:val="001F6882"/>
    <w:rsid w:val="002358F9"/>
    <w:rsid w:val="0023667C"/>
    <w:rsid w:val="00246C9E"/>
    <w:rsid w:val="00285868"/>
    <w:rsid w:val="002A11FD"/>
    <w:rsid w:val="002A13B6"/>
    <w:rsid w:val="002B19B0"/>
    <w:rsid w:val="00304633"/>
    <w:rsid w:val="003458D3"/>
    <w:rsid w:val="003714AC"/>
    <w:rsid w:val="00390EDE"/>
    <w:rsid w:val="003F10C3"/>
    <w:rsid w:val="00410171"/>
    <w:rsid w:val="00462D9F"/>
    <w:rsid w:val="004D3570"/>
    <w:rsid w:val="004E7CEC"/>
    <w:rsid w:val="005176D7"/>
    <w:rsid w:val="00522B64"/>
    <w:rsid w:val="005732FE"/>
    <w:rsid w:val="005D1C32"/>
    <w:rsid w:val="006203D2"/>
    <w:rsid w:val="006331D2"/>
    <w:rsid w:val="00651BE8"/>
    <w:rsid w:val="007062DC"/>
    <w:rsid w:val="007272C9"/>
    <w:rsid w:val="007523DE"/>
    <w:rsid w:val="007B424B"/>
    <w:rsid w:val="007C5603"/>
    <w:rsid w:val="0083537E"/>
    <w:rsid w:val="00905F82"/>
    <w:rsid w:val="0096211E"/>
    <w:rsid w:val="009B2283"/>
    <w:rsid w:val="00A13991"/>
    <w:rsid w:val="00A80A3F"/>
    <w:rsid w:val="00A835BB"/>
    <w:rsid w:val="00AC7E5B"/>
    <w:rsid w:val="00AE4006"/>
    <w:rsid w:val="00AE5C1A"/>
    <w:rsid w:val="00B136D9"/>
    <w:rsid w:val="00B1656E"/>
    <w:rsid w:val="00B1796A"/>
    <w:rsid w:val="00B63CE5"/>
    <w:rsid w:val="00B64475"/>
    <w:rsid w:val="00B7326C"/>
    <w:rsid w:val="00B76A0F"/>
    <w:rsid w:val="00B9204D"/>
    <w:rsid w:val="00BD1033"/>
    <w:rsid w:val="00BD4FAB"/>
    <w:rsid w:val="00C02003"/>
    <w:rsid w:val="00C310CE"/>
    <w:rsid w:val="00C97180"/>
    <w:rsid w:val="00CA41E6"/>
    <w:rsid w:val="00CC6C04"/>
    <w:rsid w:val="00CD637C"/>
    <w:rsid w:val="00CD76B7"/>
    <w:rsid w:val="00CE37DF"/>
    <w:rsid w:val="00D05599"/>
    <w:rsid w:val="00D46DFE"/>
    <w:rsid w:val="00D760D8"/>
    <w:rsid w:val="00DC0CDD"/>
    <w:rsid w:val="00E07EB7"/>
    <w:rsid w:val="00E42667"/>
    <w:rsid w:val="00E62907"/>
    <w:rsid w:val="00E86DDE"/>
    <w:rsid w:val="00EC2129"/>
    <w:rsid w:val="00EE2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882"/>
  </w:style>
  <w:style w:type="character" w:customStyle="1" w:styleId="a4">
    <w:name w:val="日付 (文字)"/>
    <w:basedOn w:val="a0"/>
    <w:link w:val="a3"/>
    <w:uiPriority w:val="99"/>
    <w:semiHidden/>
    <w:rsid w:val="001F6882"/>
  </w:style>
  <w:style w:type="paragraph" w:styleId="a5">
    <w:name w:val="List Paragraph"/>
    <w:basedOn w:val="a"/>
    <w:uiPriority w:val="34"/>
    <w:qFormat/>
    <w:rsid w:val="001F6882"/>
    <w:pPr>
      <w:ind w:leftChars="400" w:left="840"/>
    </w:pPr>
  </w:style>
  <w:style w:type="paragraph" w:styleId="a6">
    <w:name w:val="header"/>
    <w:basedOn w:val="a"/>
    <w:link w:val="a7"/>
    <w:uiPriority w:val="99"/>
    <w:unhideWhenUsed/>
    <w:rsid w:val="004E7CEC"/>
    <w:pPr>
      <w:tabs>
        <w:tab w:val="center" w:pos="4252"/>
        <w:tab w:val="right" w:pos="8504"/>
      </w:tabs>
      <w:snapToGrid w:val="0"/>
    </w:pPr>
  </w:style>
  <w:style w:type="character" w:customStyle="1" w:styleId="a7">
    <w:name w:val="ヘッダー (文字)"/>
    <w:basedOn w:val="a0"/>
    <w:link w:val="a6"/>
    <w:uiPriority w:val="99"/>
    <w:rsid w:val="004E7CEC"/>
  </w:style>
  <w:style w:type="paragraph" w:styleId="a8">
    <w:name w:val="footer"/>
    <w:basedOn w:val="a"/>
    <w:link w:val="a9"/>
    <w:uiPriority w:val="99"/>
    <w:unhideWhenUsed/>
    <w:rsid w:val="004E7CEC"/>
    <w:pPr>
      <w:tabs>
        <w:tab w:val="center" w:pos="4252"/>
        <w:tab w:val="right" w:pos="8504"/>
      </w:tabs>
      <w:snapToGrid w:val="0"/>
    </w:pPr>
  </w:style>
  <w:style w:type="character" w:customStyle="1" w:styleId="a9">
    <w:name w:val="フッター (文字)"/>
    <w:basedOn w:val="a0"/>
    <w:link w:val="a8"/>
    <w:uiPriority w:val="99"/>
    <w:rsid w:val="004E7CEC"/>
  </w:style>
  <w:style w:type="paragraph" w:styleId="aa">
    <w:name w:val="Balloon Text"/>
    <w:basedOn w:val="a"/>
    <w:link w:val="ab"/>
    <w:uiPriority w:val="99"/>
    <w:semiHidden/>
    <w:unhideWhenUsed/>
    <w:rsid w:val="004101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10171"/>
    <w:rPr>
      <w:rFonts w:asciiTheme="majorHAnsi" w:eastAsiaTheme="majorEastAsia" w:hAnsiTheme="majorHAnsi" w:cstheme="majorBidi"/>
      <w:sz w:val="18"/>
      <w:szCs w:val="18"/>
    </w:rPr>
  </w:style>
  <w:style w:type="character" w:styleId="ac">
    <w:name w:val="Placeholder Text"/>
    <w:basedOn w:val="a0"/>
    <w:uiPriority w:val="99"/>
    <w:semiHidden/>
    <w:rsid w:val="007C5603"/>
    <w:rPr>
      <w:color w:val="808080"/>
    </w:rPr>
  </w:style>
  <w:style w:type="character" w:styleId="ad">
    <w:name w:val="Emphasis"/>
    <w:basedOn w:val="a0"/>
    <w:uiPriority w:val="20"/>
    <w:qFormat/>
    <w:rsid w:val="001E0BB7"/>
    <w:rPr>
      <w:i/>
      <w:iCs/>
    </w:rPr>
  </w:style>
  <w:style w:type="character" w:customStyle="1" w:styleId="apple-converted-space">
    <w:name w:val="apple-converted-space"/>
    <w:basedOn w:val="a0"/>
    <w:rsid w:val="001E0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882"/>
  </w:style>
  <w:style w:type="character" w:customStyle="1" w:styleId="a4">
    <w:name w:val="日付 (文字)"/>
    <w:basedOn w:val="a0"/>
    <w:link w:val="a3"/>
    <w:uiPriority w:val="99"/>
    <w:semiHidden/>
    <w:rsid w:val="001F6882"/>
  </w:style>
  <w:style w:type="paragraph" w:styleId="a5">
    <w:name w:val="List Paragraph"/>
    <w:basedOn w:val="a"/>
    <w:uiPriority w:val="34"/>
    <w:qFormat/>
    <w:rsid w:val="001F6882"/>
    <w:pPr>
      <w:ind w:leftChars="400" w:left="840"/>
    </w:pPr>
  </w:style>
  <w:style w:type="paragraph" w:styleId="a6">
    <w:name w:val="header"/>
    <w:basedOn w:val="a"/>
    <w:link w:val="a7"/>
    <w:uiPriority w:val="99"/>
    <w:unhideWhenUsed/>
    <w:rsid w:val="004E7CEC"/>
    <w:pPr>
      <w:tabs>
        <w:tab w:val="center" w:pos="4252"/>
        <w:tab w:val="right" w:pos="8504"/>
      </w:tabs>
      <w:snapToGrid w:val="0"/>
    </w:pPr>
  </w:style>
  <w:style w:type="character" w:customStyle="1" w:styleId="a7">
    <w:name w:val="ヘッダー (文字)"/>
    <w:basedOn w:val="a0"/>
    <w:link w:val="a6"/>
    <w:uiPriority w:val="99"/>
    <w:rsid w:val="004E7CEC"/>
  </w:style>
  <w:style w:type="paragraph" w:styleId="a8">
    <w:name w:val="footer"/>
    <w:basedOn w:val="a"/>
    <w:link w:val="a9"/>
    <w:uiPriority w:val="99"/>
    <w:unhideWhenUsed/>
    <w:rsid w:val="004E7CEC"/>
    <w:pPr>
      <w:tabs>
        <w:tab w:val="center" w:pos="4252"/>
        <w:tab w:val="right" w:pos="8504"/>
      </w:tabs>
      <w:snapToGrid w:val="0"/>
    </w:pPr>
  </w:style>
  <w:style w:type="character" w:customStyle="1" w:styleId="a9">
    <w:name w:val="フッター (文字)"/>
    <w:basedOn w:val="a0"/>
    <w:link w:val="a8"/>
    <w:uiPriority w:val="99"/>
    <w:rsid w:val="004E7CEC"/>
  </w:style>
  <w:style w:type="paragraph" w:styleId="aa">
    <w:name w:val="Balloon Text"/>
    <w:basedOn w:val="a"/>
    <w:link w:val="ab"/>
    <w:uiPriority w:val="99"/>
    <w:semiHidden/>
    <w:unhideWhenUsed/>
    <w:rsid w:val="004101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10171"/>
    <w:rPr>
      <w:rFonts w:asciiTheme="majorHAnsi" w:eastAsiaTheme="majorEastAsia" w:hAnsiTheme="majorHAnsi" w:cstheme="majorBidi"/>
      <w:sz w:val="18"/>
      <w:szCs w:val="18"/>
    </w:rPr>
  </w:style>
  <w:style w:type="character" w:styleId="ac">
    <w:name w:val="Placeholder Text"/>
    <w:basedOn w:val="a0"/>
    <w:uiPriority w:val="99"/>
    <w:semiHidden/>
    <w:rsid w:val="007C5603"/>
    <w:rPr>
      <w:color w:val="808080"/>
    </w:rPr>
  </w:style>
  <w:style w:type="character" w:styleId="ad">
    <w:name w:val="Emphasis"/>
    <w:basedOn w:val="a0"/>
    <w:uiPriority w:val="20"/>
    <w:qFormat/>
    <w:rsid w:val="001E0BB7"/>
    <w:rPr>
      <w:i/>
      <w:iCs/>
    </w:rPr>
  </w:style>
  <w:style w:type="character" w:customStyle="1" w:styleId="apple-converted-space">
    <w:name w:val="apple-converted-space"/>
    <w:basedOn w:val="a0"/>
    <w:rsid w:val="001E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ja-JP"/>
              <a:t>FMFB/I</a:t>
            </a:r>
            <a:r>
              <a:rPr lang="ja-JP" altLang="en-US"/>
              <a:t>（</a:t>
            </a:r>
            <a:r>
              <a:rPr lang="en-US" altLang="ja-JP"/>
              <a:t>MF</a:t>
            </a:r>
            <a:r>
              <a:rPr lang="ja-JP" altLang="en-US"/>
              <a:t>顧客数）</a:t>
            </a:r>
          </a:p>
        </c:rich>
      </c:tx>
      <c:overlay val="0"/>
    </c:title>
    <c:autoTitleDeleted val="0"/>
    <c:plotArea>
      <c:layout/>
      <c:barChart>
        <c:barDir val="col"/>
        <c:grouping val="clustered"/>
        <c:varyColors val="0"/>
        <c:ser>
          <c:idx val="0"/>
          <c:order val="0"/>
          <c:tx>
            <c:strRef>
              <c:f>Sheet1!$E$5</c:f>
              <c:strCache>
                <c:ptCount val="1"/>
                <c:pt idx="0">
                  <c:v>アフガニスタン</c:v>
                </c:pt>
              </c:strCache>
            </c:strRef>
          </c:tx>
          <c:invertIfNegative val="0"/>
          <c:cat>
            <c:strRef>
              <c:f>Sheet1!$F$4:$H$4</c:f>
              <c:strCache>
                <c:ptCount val="3"/>
                <c:pt idx="0">
                  <c:v>2009年</c:v>
                </c:pt>
                <c:pt idx="1">
                  <c:v>2010年</c:v>
                </c:pt>
                <c:pt idx="2">
                  <c:v>2011年</c:v>
                </c:pt>
              </c:strCache>
            </c:strRef>
          </c:cat>
          <c:val>
            <c:numRef>
              <c:f>Sheet1!$F$5:$H$5</c:f>
              <c:numCache>
                <c:formatCode>General</c:formatCode>
                <c:ptCount val="3"/>
                <c:pt idx="0">
                  <c:v>4.3</c:v>
                </c:pt>
                <c:pt idx="1">
                  <c:v>4.79</c:v>
                </c:pt>
                <c:pt idx="2">
                  <c:v>4.75</c:v>
                </c:pt>
              </c:numCache>
            </c:numRef>
          </c:val>
        </c:ser>
        <c:ser>
          <c:idx val="1"/>
          <c:order val="1"/>
          <c:tx>
            <c:strRef>
              <c:f>Sheet1!$E$6</c:f>
              <c:strCache>
                <c:ptCount val="1"/>
                <c:pt idx="0">
                  <c:v>シリア</c:v>
                </c:pt>
              </c:strCache>
            </c:strRef>
          </c:tx>
          <c:invertIfNegative val="0"/>
          <c:cat>
            <c:strRef>
              <c:f>Sheet1!$F$4:$H$4</c:f>
              <c:strCache>
                <c:ptCount val="3"/>
                <c:pt idx="0">
                  <c:v>2009年</c:v>
                </c:pt>
                <c:pt idx="1">
                  <c:v>2010年</c:v>
                </c:pt>
                <c:pt idx="2">
                  <c:v>2011年</c:v>
                </c:pt>
              </c:strCache>
            </c:strRef>
          </c:cat>
          <c:val>
            <c:numRef>
              <c:f>Sheet1!$F$6:$H$6</c:f>
              <c:numCache>
                <c:formatCode>General</c:formatCode>
                <c:ptCount val="3"/>
                <c:pt idx="0">
                  <c:v>1.56</c:v>
                </c:pt>
                <c:pt idx="1">
                  <c:v>2</c:v>
                </c:pt>
                <c:pt idx="2">
                  <c:v>2.66</c:v>
                </c:pt>
              </c:numCache>
            </c:numRef>
          </c:val>
        </c:ser>
        <c:ser>
          <c:idx val="2"/>
          <c:order val="2"/>
          <c:tx>
            <c:strRef>
              <c:f>Sheet1!$E$7</c:f>
              <c:strCache>
                <c:ptCount val="1"/>
                <c:pt idx="0">
                  <c:v>パキスタン</c:v>
                </c:pt>
              </c:strCache>
            </c:strRef>
          </c:tx>
          <c:invertIfNegative val="0"/>
          <c:cat>
            <c:strRef>
              <c:f>Sheet1!$F$4:$H$4</c:f>
              <c:strCache>
                <c:ptCount val="3"/>
                <c:pt idx="0">
                  <c:v>2009年</c:v>
                </c:pt>
                <c:pt idx="1">
                  <c:v>2010年</c:v>
                </c:pt>
                <c:pt idx="2">
                  <c:v>2011年</c:v>
                </c:pt>
              </c:strCache>
            </c:strRef>
          </c:cat>
          <c:val>
            <c:numRef>
              <c:f>Sheet1!$F$7:$H$7</c:f>
              <c:numCache>
                <c:formatCode>General</c:formatCode>
                <c:ptCount val="3"/>
                <c:pt idx="0">
                  <c:v>20.7</c:v>
                </c:pt>
                <c:pt idx="1">
                  <c:v>16.7</c:v>
                </c:pt>
                <c:pt idx="2">
                  <c:v>11.9</c:v>
                </c:pt>
              </c:numCache>
            </c:numRef>
          </c:val>
        </c:ser>
        <c:dLbls>
          <c:showLegendKey val="0"/>
          <c:showVal val="0"/>
          <c:showCatName val="0"/>
          <c:showSerName val="0"/>
          <c:showPercent val="0"/>
          <c:showBubbleSize val="0"/>
        </c:dLbls>
        <c:gapWidth val="150"/>
        <c:axId val="94799360"/>
        <c:axId val="94800896"/>
      </c:barChart>
      <c:catAx>
        <c:axId val="94799360"/>
        <c:scaling>
          <c:orientation val="minMax"/>
        </c:scaling>
        <c:delete val="0"/>
        <c:axPos val="b"/>
        <c:majorTickMark val="none"/>
        <c:minorTickMark val="none"/>
        <c:tickLblPos val="nextTo"/>
        <c:crossAx val="94800896"/>
        <c:crosses val="autoZero"/>
        <c:auto val="1"/>
        <c:lblAlgn val="ctr"/>
        <c:lblOffset val="100"/>
        <c:noMultiLvlLbl val="0"/>
      </c:catAx>
      <c:valAx>
        <c:axId val="94800896"/>
        <c:scaling>
          <c:orientation val="minMax"/>
        </c:scaling>
        <c:delete val="0"/>
        <c:axPos val="l"/>
        <c:majorGridlines/>
        <c:title>
          <c:tx>
            <c:rich>
              <a:bodyPr/>
              <a:lstStyle/>
              <a:p>
                <a:pPr>
                  <a:defRPr/>
                </a:pPr>
                <a:r>
                  <a:rPr lang="ja-JP" altLang="en-US"/>
                  <a:t>万人</a:t>
                </a:r>
              </a:p>
            </c:rich>
          </c:tx>
          <c:overlay val="0"/>
        </c:title>
        <c:numFmt formatCode="General" sourceLinked="1"/>
        <c:majorTickMark val="out"/>
        <c:minorTickMark val="none"/>
        <c:tickLblPos val="nextTo"/>
        <c:crossAx val="947993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ja-JP"/>
              <a:t>FMFB/I</a:t>
            </a:r>
            <a:r>
              <a:rPr lang="ja-JP" altLang="en-US"/>
              <a:t>（融資残高）</a:t>
            </a:r>
          </a:p>
        </c:rich>
      </c:tx>
      <c:overlay val="0"/>
    </c:title>
    <c:autoTitleDeleted val="0"/>
    <c:plotArea>
      <c:layout/>
      <c:barChart>
        <c:barDir val="col"/>
        <c:grouping val="clustered"/>
        <c:varyColors val="0"/>
        <c:ser>
          <c:idx val="0"/>
          <c:order val="0"/>
          <c:tx>
            <c:strRef>
              <c:f>Sheet1!$B$15</c:f>
              <c:strCache>
                <c:ptCount val="1"/>
                <c:pt idx="0">
                  <c:v>アフガニスタン</c:v>
                </c:pt>
              </c:strCache>
            </c:strRef>
          </c:tx>
          <c:invertIfNegative val="0"/>
          <c:cat>
            <c:strRef>
              <c:f>Sheet1!$C$14:$E$14</c:f>
              <c:strCache>
                <c:ptCount val="3"/>
                <c:pt idx="0">
                  <c:v>2009年</c:v>
                </c:pt>
                <c:pt idx="1">
                  <c:v>2010年</c:v>
                </c:pt>
                <c:pt idx="2">
                  <c:v>2011年</c:v>
                </c:pt>
              </c:strCache>
            </c:strRef>
          </c:cat>
          <c:val>
            <c:numRef>
              <c:f>Sheet1!$C$15:$E$15</c:f>
              <c:numCache>
                <c:formatCode>General</c:formatCode>
                <c:ptCount val="3"/>
                <c:pt idx="0">
                  <c:v>39.800000000000004</c:v>
                </c:pt>
                <c:pt idx="1">
                  <c:v>51.6</c:v>
                </c:pt>
                <c:pt idx="2">
                  <c:v>53.3</c:v>
                </c:pt>
              </c:numCache>
            </c:numRef>
          </c:val>
        </c:ser>
        <c:ser>
          <c:idx val="1"/>
          <c:order val="1"/>
          <c:tx>
            <c:strRef>
              <c:f>Sheet1!$B$16</c:f>
              <c:strCache>
                <c:ptCount val="1"/>
                <c:pt idx="0">
                  <c:v>シリア</c:v>
                </c:pt>
              </c:strCache>
            </c:strRef>
          </c:tx>
          <c:invertIfNegative val="0"/>
          <c:cat>
            <c:strRef>
              <c:f>Sheet1!$C$14:$E$14</c:f>
              <c:strCache>
                <c:ptCount val="3"/>
                <c:pt idx="0">
                  <c:v>2009年</c:v>
                </c:pt>
                <c:pt idx="1">
                  <c:v>2010年</c:v>
                </c:pt>
                <c:pt idx="2">
                  <c:v>2011年</c:v>
                </c:pt>
              </c:strCache>
            </c:strRef>
          </c:cat>
          <c:val>
            <c:numRef>
              <c:f>Sheet1!$C$16:$E$16</c:f>
              <c:numCache>
                <c:formatCode>General</c:formatCode>
                <c:ptCount val="3"/>
                <c:pt idx="0">
                  <c:v>15.1</c:v>
                </c:pt>
                <c:pt idx="1">
                  <c:v>21.3</c:v>
                </c:pt>
                <c:pt idx="2">
                  <c:v>23.1</c:v>
                </c:pt>
              </c:numCache>
            </c:numRef>
          </c:val>
        </c:ser>
        <c:ser>
          <c:idx val="2"/>
          <c:order val="2"/>
          <c:tx>
            <c:strRef>
              <c:f>Sheet1!$B$17</c:f>
              <c:strCache>
                <c:ptCount val="1"/>
                <c:pt idx="0">
                  <c:v>パキスタン</c:v>
                </c:pt>
              </c:strCache>
            </c:strRef>
          </c:tx>
          <c:invertIfNegative val="0"/>
          <c:cat>
            <c:strRef>
              <c:f>Sheet1!$C$14:$E$14</c:f>
              <c:strCache>
                <c:ptCount val="3"/>
                <c:pt idx="0">
                  <c:v>2009年</c:v>
                </c:pt>
                <c:pt idx="1">
                  <c:v>2010年</c:v>
                </c:pt>
                <c:pt idx="2">
                  <c:v>2011年</c:v>
                </c:pt>
              </c:strCache>
            </c:strRef>
          </c:cat>
          <c:val>
            <c:numRef>
              <c:f>Sheet1!$C$17:$E$17</c:f>
              <c:numCache>
                <c:formatCode>General</c:formatCode>
                <c:ptCount val="3"/>
                <c:pt idx="0">
                  <c:v>33.300000000000004</c:v>
                </c:pt>
                <c:pt idx="1">
                  <c:v>29.5</c:v>
                </c:pt>
                <c:pt idx="2">
                  <c:v>26.5</c:v>
                </c:pt>
              </c:numCache>
            </c:numRef>
          </c:val>
        </c:ser>
        <c:dLbls>
          <c:showLegendKey val="0"/>
          <c:showVal val="0"/>
          <c:showCatName val="0"/>
          <c:showSerName val="0"/>
          <c:showPercent val="0"/>
          <c:showBubbleSize val="0"/>
        </c:dLbls>
        <c:gapWidth val="150"/>
        <c:axId val="120697216"/>
        <c:axId val="120698752"/>
      </c:barChart>
      <c:catAx>
        <c:axId val="120697216"/>
        <c:scaling>
          <c:orientation val="minMax"/>
        </c:scaling>
        <c:delete val="0"/>
        <c:axPos val="b"/>
        <c:majorTickMark val="none"/>
        <c:minorTickMark val="none"/>
        <c:tickLblPos val="nextTo"/>
        <c:crossAx val="120698752"/>
        <c:crosses val="autoZero"/>
        <c:auto val="1"/>
        <c:lblAlgn val="ctr"/>
        <c:lblOffset val="100"/>
        <c:noMultiLvlLbl val="0"/>
      </c:catAx>
      <c:valAx>
        <c:axId val="120698752"/>
        <c:scaling>
          <c:orientation val="minMax"/>
        </c:scaling>
        <c:delete val="0"/>
        <c:axPos val="l"/>
        <c:majorGridlines/>
        <c:title>
          <c:tx>
            <c:rich>
              <a:bodyPr/>
              <a:lstStyle/>
              <a:p>
                <a:pPr>
                  <a:defRPr/>
                </a:pPr>
                <a:r>
                  <a:rPr lang="ja-JP" altLang="en-US"/>
                  <a:t>百万ドル</a:t>
                </a:r>
              </a:p>
            </c:rich>
          </c:tx>
          <c:overlay val="0"/>
        </c:title>
        <c:numFmt formatCode="General" sourceLinked="1"/>
        <c:majorTickMark val="out"/>
        <c:minorTickMark val="none"/>
        <c:tickLblPos val="nextTo"/>
        <c:crossAx val="1206972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0.75053</cdr:x>
      <cdr:y>0.8015</cdr:y>
    </cdr:from>
    <cdr:to>
      <cdr:x>0.95522</cdr:x>
      <cdr:y>0.96629</cdr:y>
    </cdr:to>
    <cdr:sp macro="" textlink="">
      <cdr:nvSpPr>
        <cdr:cNvPr id="2" name="テキスト ボックス 1"/>
        <cdr:cNvSpPr txBox="1"/>
      </cdr:nvSpPr>
      <cdr:spPr>
        <a:xfrm xmlns:a="http://schemas.openxmlformats.org/drawingml/2006/main">
          <a:off x="3352800" y="2038350"/>
          <a:ext cx="914400" cy="419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800"/>
            <a:t>出所：</a:t>
          </a:r>
          <a:r>
            <a:rPr lang="en-US" altLang="ja-JP" sz="800"/>
            <a:t>FMFB/I</a:t>
          </a:r>
        </a:p>
        <a:p xmlns:a="http://schemas.openxmlformats.org/drawingml/2006/main">
          <a:r>
            <a:rPr lang="en-US" altLang="ja-JP" sz="800"/>
            <a:t>2011</a:t>
          </a:r>
          <a:r>
            <a:rPr lang="ja-JP" altLang="en-US" sz="800"/>
            <a:t>年次報告</a:t>
          </a:r>
        </a:p>
      </cdr:txBody>
    </cdr:sp>
  </cdr:relSizeAnchor>
</c:userShapes>
</file>

<file path=word/drawings/drawing2.xml><?xml version="1.0" encoding="utf-8"?>
<c:userShapes xmlns:c="http://schemas.openxmlformats.org/drawingml/2006/chart">
  <cdr:relSizeAnchor xmlns:cdr="http://schemas.openxmlformats.org/drawingml/2006/chartDrawing">
    <cdr:from>
      <cdr:x>0.75322</cdr:x>
      <cdr:y>0.76981</cdr:y>
    </cdr:from>
    <cdr:to>
      <cdr:x>0.95923</cdr:x>
      <cdr:y>0.9283</cdr:y>
    </cdr:to>
    <cdr:sp macro="" textlink="">
      <cdr:nvSpPr>
        <cdr:cNvPr id="2" name="テキスト ボックス 1"/>
        <cdr:cNvSpPr txBox="1"/>
      </cdr:nvSpPr>
      <cdr:spPr>
        <a:xfrm xmlns:a="http://schemas.openxmlformats.org/drawingml/2006/main">
          <a:off x="3343275" y="1943100"/>
          <a:ext cx="914400"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0.74249</cdr:x>
      <cdr:y>0.75472</cdr:y>
    </cdr:from>
    <cdr:to>
      <cdr:x>0.95494</cdr:x>
      <cdr:y>0.89811</cdr:y>
    </cdr:to>
    <cdr:sp macro="" textlink="">
      <cdr:nvSpPr>
        <cdr:cNvPr id="4" name="テキスト ボックス 3"/>
        <cdr:cNvSpPr txBox="1"/>
      </cdr:nvSpPr>
      <cdr:spPr>
        <a:xfrm xmlns:a="http://schemas.openxmlformats.org/drawingml/2006/main">
          <a:off x="3295650" y="1905000"/>
          <a:ext cx="942975"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800"/>
            <a:t>出所：</a:t>
          </a:r>
          <a:r>
            <a:rPr lang="en-US" altLang="ja-JP" sz="800"/>
            <a:t>FMFB/I</a:t>
          </a:r>
        </a:p>
        <a:p xmlns:a="http://schemas.openxmlformats.org/drawingml/2006/main">
          <a:r>
            <a:rPr lang="en-US" altLang="ja-JP" sz="800"/>
            <a:t>2011</a:t>
          </a:r>
          <a:r>
            <a:rPr lang="ja-JP" altLang="en-US" sz="800"/>
            <a:t>年次報告</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03B1-108A-45C7-A0D2-8FC32F08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noriakane</dc:creator>
  <cp:lastModifiedBy>noriakane</cp:lastModifiedBy>
  <cp:revision>3</cp:revision>
  <dcterms:created xsi:type="dcterms:W3CDTF">2014-01-07T14:36:00Z</dcterms:created>
  <dcterms:modified xsi:type="dcterms:W3CDTF">2014-01-07T14:40:00Z</dcterms:modified>
</cp:coreProperties>
</file>